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50911">
      <w:pPr>
        <w:jc w:val="center"/>
        <w:rPr>
          <w:rFonts w:hint="eastAsia" w:ascii="方正小标宋_GBK" w:hAnsi="方正小标宋_GBK" w:eastAsia="方正小标宋_GBK" w:cs="方正小标宋_GBK"/>
          <w:b w:val="0"/>
          <w:bCs w:val="0"/>
          <w:sz w:val="96"/>
          <w:szCs w:val="96"/>
        </w:rPr>
      </w:pPr>
      <w:bookmarkStart w:id="35" w:name="_GoBack"/>
      <w:bookmarkEnd w:id="35"/>
      <w:r>
        <w:rPr>
          <w:rFonts w:hint="eastAsia" w:ascii="方正小标宋_GBK" w:hAnsi="方正小标宋_GBK" w:eastAsia="方正小标宋_GBK" w:cs="方正小标宋_GBK"/>
          <w:b w:val="0"/>
          <w:bCs w:val="0"/>
          <w:sz w:val="96"/>
          <w:szCs w:val="96"/>
        </w:rPr>
        <w:t>询价文件</w:t>
      </w:r>
    </w:p>
    <w:p w14:paraId="6AB9B74D">
      <w:pPr>
        <w:jc w:val="center"/>
        <w:rPr>
          <w:rFonts w:hint="eastAsia" w:ascii="宋体" w:hAnsi="宋体" w:eastAsia="宋体"/>
          <w:b/>
          <w:bCs/>
          <w:sz w:val="32"/>
          <w:szCs w:val="32"/>
          <w:u w:val="single"/>
        </w:rPr>
      </w:pPr>
    </w:p>
    <w:p w14:paraId="71B9F4EA">
      <w:pPr>
        <w:jc w:val="center"/>
        <w:rPr>
          <w:rFonts w:hint="eastAsia" w:ascii="宋体" w:hAnsi="宋体" w:eastAsia="宋体"/>
          <w:b/>
          <w:bCs/>
          <w:sz w:val="32"/>
          <w:szCs w:val="32"/>
          <w:u w:val="single"/>
        </w:rPr>
      </w:pPr>
    </w:p>
    <w:p w14:paraId="05F59D16">
      <w:pPr>
        <w:jc w:val="center"/>
        <w:rPr>
          <w:rFonts w:hint="eastAsia" w:ascii="宋体" w:hAnsi="宋体" w:eastAsia="宋体"/>
          <w:b/>
          <w:bCs/>
          <w:sz w:val="32"/>
          <w:szCs w:val="32"/>
          <w:u w:val="single"/>
        </w:rPr>
      </w:pPr>
    </w:p>
    <w:p w14:paraId="3A981402">
      <w:pPr>
        <w:pStyle w:val="5"/>
        <w:rPr>
          <w:rFonts w:hint="eastAsia" w:ascii="宋体" w:hAnsi="宋体" w:eastAsia="宋体"/>
          <w:b/>
          <w:bCs/>
          <w:sz w:val="32"/>
          <w:szCs w:val="32"/>
        </w:rPr>
      </w:pPr>
    </w:p>
    <w:p w14:paraId="15577E42">
      <w:pPr>
        <w:pStyle w:val="5"/>
        <w:rPr>
          <w:rFonts w:hint="default" w:ascii="宋体" w:hAnsi="宋体" w:eastAsia="宋体"/>
          <w:b/>
          <w:bCs/>
          <w:sz w:val="32"/>
          <w:szCs w:val="32"/>
          <w:lang w:val="en-US" w:eastAsia="zh-CN"/>
        </w:rPr>
      </w:pPr>
      <w:r>
        <w:rPr>
          <w:rFonts w:hint="eastAsia" w:ascii="宋体" w:hAnsi="宋体" w:eastAsia="宋体"/>
          <w:b/>
          <w:bCs/>
          <w:sz w:val="32"/>
          <w:szCs w:val="32"/>
        </w:rPr>
        <w:t>项目名称：</w:t>
      </w:r>
      <w:r>
        <w:rPr>
          <w:rFonts w:hint="eastAsia" w:ascii="宋体" w:hAnsi="宋体" w:eastAsia="宋体"/>
          <w:b/>
          <w:bCs/>
          <w:sz w:val="32"/>
          <w:szCs w:val="32"/>
          <w:u w:val="single"/>
          <w:lang w:eastAsia="zh-CN"/>
        </w:rPr>
        <w:t>巫山县中医院江东新区分院厨房设备采购及安装</w:t>
      </w:r>
    </w:p>
    <w:p w14:paraId="5893653E">
      <w:pPr>
        <w:rPr>
          <w:rFonts w:hint="eastAsia" w:ascii="宋体" w:hAnsi="宋体" w:eastAsia="宋体"/>
          <w:b/>
          <w:bCs/>
          <w:sz w:val="32"/>
          <w:szCs w:val="32"/>
        </w:rPr>
      </w:pPr>
    </w:p>
    <w:p w14:paraId="299FEF5D">
      <w:pPr>
        <w:jc w:val="center"/>
        <w:rPr>
          <w:rFonts w:hint="eastAsia" w:ascii="宋体" w:hAnsi="宋体" w:eastAsia="宋体"/>
          <w:b/>
          <w:bCs/>
          <w:sz w:val="32"/>
          <w:szCs w:val="32"/>
          <w:u w:val="single"/>
        </w:rPr>
      </w:pPr>
    </w:p>
    <w:p w14:paraId="77AE9594">
      <w:pPr>
        <w:jc w:val="center"/>
        <w:rPr>
          <w:rFonts w:hint="eastAsia" w:ascii="宋体" w:hAnsi="宋体" w:eastAsia="宋体"/>
          <w:b/>
          <w:bCs/>
          <w:sz w:val="32"/>
          <w:szCs w:val="32"/>
          <w:u w:val="single"/>
        </w:rPr>
      </w:pPr>
    </w:p>
    <w:p w14:paraId="7FAD43F3">
      <w:pPr>
        <w:jc w:val="center"/>
        <w:rPr>
          <w:rFonts w:hint="eastAsia" w:ascii="宋体" w:hAnsi="宋体" w:eastAsia="宋体"/>
          <w:b/>
          <w:bCs/>
          <w:sz w:val="32"/>
          <w:szCs w:val="32"/>
          <w:u w:val="single"/>
        </w:rPr>
      </w:pPr>
    </w:p>
    <w:p w14:paraId="3514C4C7">
      <w:pPr>
        <w:jc w:val="center"/>
        <w:rPr>
          <w:rFonts w:hint="eastAsia" w:ascii="宋体" w:hAnsi="宋体" w:eastAsia="宋体"/>
          <w:b/>
          <w:bCs/>
          <w:sz w:val="32"/>
          <w:szCs w:val="32"/>
          <w:u w:val="single"/>
        </w:rPr>
      </w:pPr>
    </w:p>
    <w:p w14:paraId="78CDD7BD">
      <w:pPr>
        <w:jc w:val="center"/>
        <w:rPr>
          <w:rFonts w:hint="eastAsia" w:ascii="宋体" w:hAnsi="宋体" w:eastAsia="宋体"/>
          <w:b/>
          <w:bCs/>
          <w:sz w:val="32"/>
          <w:szCs w:val="32"/>
          <w:u w:val="single"/>
        </w:rPr>
      </w:pPr>
    </w:p>
    <w:p w14:paraId="0BDA5883">
      <w:pPr>
        <w:pStyle w:val="5"/>
        <w:rPr>
          <w:rFonts w:hint="eastAsia" w:ascii="宋体" w:hAnsi="宋体" w:eastAsia="宋体"/>
          <w:b/>
          <w:bCs/>
          <w:sz w:val="32"/>
          <w:szCs w:val="32"/>
        </w:rPr>
      </w:pPr>
    </w:p>
    <w:p w14:paraId="52824DF7">
      <w:pPr>
        <w:rPr>
          <w:rFonts w:hint="eastAsia" w:ascii="宋体" w:hAnsi="宋体" w:eastAsia="宋体"/>
          <w:b/>
          <w:bCs/>
          <w:sz w:val="32"/>
          <w:szCs w:val="32"/>
          <w:lang w:eastAsia="zh-CN"/>
        </w:rPr>
      </w:pPr>
      <w:r>
        <w:rPr>
          <w:rFonts w:hint="eastAsia" w:ascii="宋体" w:hAnsi="宋体" w:eastAsia="宋体"/>
          <w:b/>
          <w:bCs/>
          <w:sz w:val="32"/>
          <w:szCs w:val="32"/>
        </w:rPr>
        <w:t>采购人：</w:t>
      </w:r>
      <w:r>
        <w:rPr>
          <w:rFonts w:hint="eastAsia" w:ascii="宋体" w:hAnsi="宋体" w:eastAsia="宋体"/>
          <w:b/>
          <w:bCs/>
          <w:sz w:val="32"/>
          <w:szCs w:val="32"/>
          <w:lang w:eastAsia="zh-CN"/>
        </w:rPr>
        <w:t>巫山县中医院</w:t>
      </w:r>
    </w:p>
    <w:p w14:paraId="6BF5D54B">
      <w:pPr>
        <w:pStyle w:val="5"/>
        <w:rPr>
          <w:rFonts w:hint="eastAsia" w:ascii="宋体" w:hAnsi="宋体" w:eastAsia="宋体"/>
          <w:b/>
          <w:bCs/>
          <w:sz w:val="32"/>
          <w:szCs w:val="32"/>
          <w:lang w:eastAsia="zh-CN"/>
        </w:rPr>
      </w:pPr>
      <w:r>
        <w:rPr>
          <w:rFonts w:hint="eastAsia" w:ascii="宋体" w:hAnsi="宋体" w:eastAsia="宋体"/>
          <w:b/>
          <w:bCs/>
          <w:sz w:val="32"/>
          <w:szCs w:val="32"/>
        </w:rPr>
        <w:t>采购代理机构：</w:t>
      </w:r>
      <w:r>
        <w:rPr>
          <w:rFonts w:hint="eastAsia" w:ascii="宋体" w:hAnsi="宋体" w:eastAsia="宋体"/>
          <w:b/>
          <w:bCs/>
          <w:sz w:val="32"/>
          <w:szCs w:val="32"/>
          <w:lang w:eastAsia="zh-CN"/>
        </w:rPr>
        <w:t>重庆顶轶建设工程项目咨询有限公司</w:t>
      </w:r>
    </w:p>
    <w:p w14:paraId="510492E9">
      <w:pPr>
        <w:jc w:val="center"/>
        <w:rPr>
          <w:rFonts w:hint="eastAsia"/>
        </w:rPr>
      </w:pPr>
      <w:r>
        <w:rPr>
          <w:rFonts w:hint="eastAsia" w:ascii="宋体" w:hAnsi="宋体" w:eastAsia="宋体"/>
          <w:b/>
          <w:bCs/>
          <w:sz w:val="32"/>
          <w:szCs w:val="32"/>
        </w:rPr>
        <w:t>202</w:t>
      </w:r>
      <w:r>
        <w:rPr>
          <w:rFonts w:hint="eastAsia" w:ascii="宋体" w:hAnsi="宋体" w:eastAsia="宋体"/>
          <w:b/>
          <w:bCs/>
          <w:sz w:val="32"/>
          <w:szCs w:val="32"/>
          <w:lang w:val="en-US" w:eastAsia="zh-CN"/>
        </w:rPr>
        <w:t>5</w:t>
      </w:r>
      <w:r>
        <w:rPr>
          <w:rFonts w:hint="eastAsia" w:ascii="宋体" w:hAnsi="宋体" w:eastAsia="宋体"/>
          <w:b/>
          <w:bCs/>
          <w:sz w:val="32"/>
          <w:szCs w:val="32"/>
        </w:rPr>
        <w:t>年</w:t>
      </w:r>
      <w:r>
        <w:rPr>
          <w:rFonts w:hint="eastAsia" w:ascii="宋体" w:hAnsi="宋体" w:eastAsia="宋体"/>
          <w:b/>
          <w:bCs/>
          <w:sz w:val="32"/>
          <w:szCs w:val="32"/>
          <w:lang w:val="en-US" w:eastAsia="zh-CN"/>
        </w:rPr>
        <w:t>12</w:t>
      </w:r>
      <w:r>
        <w:rPr>
          <w:rFonts w:hint="eastAsia" w:ascii="宋体" w:hAnsi="宋体" w:eastAsia="宋体"/>
          <w:b/>
          <w:bCs/>
          <w:sz w:val="32"/>
          <w:szCs w:val="32"/>
        </w:rPr>
        <w:t>月</w:t>
      </w:r>
    </w:p>
    <w:p w14:paraId="0ED0D742">
      <w:pPr>
        <w:jc w:val="center"/>
        <w:rPr>
          <w:rFonts w:hint="eastAsia" w:ascii="宋体" w:hAnsi="宋体" w:eastAsia="宋体"/>
          <w:b/>
          <w:bCs/>
          <w:sz w:val="32"/>
          <w:szCs w:val="32"/>
        </w:rPr>
      </w:pPr>
      <w:r>
        <w:rPr>
          <w:rFonts w:ascii="宋体" w:hAnsi="宋体" w:eastAsia="宋体"/>
          <w:b/>
          <w:bCs/>
          <w:sz w:val="32"/>
          <w:szCs w:val="32"/>
        </w:rPr>
        <w:br w:type="page"/>
      </w:r>
    </w:p>
    <w:p w14:paraId="55CCF2BC">
      <w:pPr>
        <w:jc w:val="center"/>
        <w:rPr>
          <w:rFonts w:hint="eastAsia" w:ascii="宋体" w:hAnsi="宋体" w:eastAsia="宋体"/>
          <w:b/>
          <w:bCs/>
          <w:sz w:val="32"/>
          <w:szCs w:val="32"/>
        </w:rPr>
      </w:pPr>
    </w:p>
    <w:p w14:paraId="3784C771">
      <w:pPr>
        <w:jc w:val="center"/>
        <w:rPr>
          <w:rFonts w:hint="eastAsia" w:ascii="宋体" w:hAnsi="宋体" w:eastAsia="宋体"/>
          <w:b/>
          <w:bCs/>
          <w:sz w:val="32"/>
          <w:szCs w:val="32"/>
        </w:rPr>
        <w:sectPr>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lang w:val="zh-CN"/>
        </w:rPr>
        <w:id w:val="-187599891"/>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7BE408DF">
          <w:pPr>
            <w:pStyle w:val="39"/>
            <w:jc w:val="center"/>
            <w:rPr>
              <w:rFonts w:hint="eastAsia"/>
            </w:rPr>
          </w:pPr>
          <w:r>
            <w:rPr>
              <w:lang w:val="zh-CN"/>
            </w:rPr>
            <w:t>目录</w:t>
          </w:r>
        </w:p>
        <w:p w14:paraId="42B5EABA">
          <w:pPr>
            <w:pStyle w:val="13"/>
            <w:tabs>
              <w:tab w:val="right" w:leader="dot" w:pos="8306"/>
            </w:tabs>
          </w:pPr>
          <w:r>
            <w:fldChar w:fldCharType="begin"/>
          </w:r>
          <w:r>
            <w:instrText xml:space="preserve"> TOC \o "1-3" \h \z \u </w:instrText>
          </w:r>
          <w:r>
            <w:fldChar w:fldCharType="separate"/>
          </w:r>
          <w:r>
            <w:fldChar w:fldCharType="begin"/>
          </w:r>
          <w:r>
            <w:instrText xml:space="preserve"> HYPERLINK \l _Toc15881 </w:instrText>
          </w:r>
          <w:r>
            <w:fldChar w:fldCharType="separate"/>
          </w:r>
          <w:r>
            <w:rPr>
              <w:rFonts w:hint="eastAsia"/>
            </w:rPr>
            <w:t>一、询价项目内容</w:t>
          </w:r>
          <w:r>
            <w:tab/>
          </w:r>
          <w:r>
            <w:fldChar w:fldCharType="begin"/>
          </w:r>
          <w:r>
            <w:instrText xml:space="preserve"> PAGEREF _Toc15881 \h </w:instrText>
          </w:r>
          <w:r>
            <w:fldChar w:fldCharType="separate"/>
          </w:r>
          <w:r>
            <w:t>1</w:t>
          </w:r>
          <w:r>
            <w:fldChar w:fldCharType="end"/>
          </w:r>
          <w:r>
            <w:fldChar w:fldCharType="end"/>
          </w:r>
        </w:p>
        <w:p w14:paraId="73CD6F9A">
          <w:pPr>
            <w:pStyle w:val="13"/>
            <w:tabs>
              <w:tab w:val="right" w:leader="dot" w:pos="8306"/>
            </w:tabs>
          </w:pPr>
          <w:r>
            <w:rPr>
              <w:bCs/>
              <w:lang w:val="zh-CN"/>
            </w:rPr>
            <w:fldChar w:fldCharType="begin"/>
          </w:r>
          <w:r>
            <w:rPr>
              <w:bCs/>
              <w:lang w:val="zh-CN"/>
            </w:rPr>
            <w:instrText xml:space="preserve"> HYPERLINK \l _Toc3758 </w:instrText>
          </w:r>
          <w:r>
            <w:rPr>
              <w:bCs/>
              <w:lang w:val="zh-CN"/>
            </w:rPr>
            <w:fldChar w:fldCharType="separate"/>
          </w:r>
          <w:r>
            <w:rPr>
              <w:rFonts w:hint="eastAsia"/>
            </w:rPr>
            <w:t>二、供应商资格条件</w:t>
          </w:r>
          <w:r>
            <w:tab/>
          </w:r>
          <w:r>
            <w:fldChar w:fldCharType="begin"/>
          </w:r>
          <w:r>
            <w:instrText xml:space="preserve"> PAGEREF _Toc3758 \h </w:instrText>
          </w:r>
          <w:r>
            <w:fldChar w:fldCharType="separate"/>
          </w:r>
          <w:r>
            <w:t>1</w:t>
          </w:r>
          <w:r>
            <w:fldChar w:fldCharType="end"/>
          </w:r>
          <w:r>
            <w:rPr>
              <w:bCs/>
              <w:lang w:val="zh-CN"/>
            </w:rPr>
            <w:fldChar w:fldCharType="end"/>
          </w:r>
        </w:p>
        <w:p w14:paraId="61A7D765">
          <w:pPr>
            <w:pStyle w:val="13"/>
            <w:tabs>
              <w:tab w:val="right" w:leader="dot" w:pos="8306"/>
            </w:tabs>
          </w:pPr>
          <w:r>
            <w:rPr>
              <w:bCs/>
              <w:lang w:val="zh-CN"/>
            </w:rPr>
            <w:fldChar w:fldCharType="begin"/>
          </w:r>
          <w:r>
            <w:rPr>
              <w:bCs/>
              <w:lang w:val="zh-CN"/>
            </w:rPr>
            <w:instrText xml:space="preserve"> HYPERLINK \l _Toc26479 </w:instrText>
          </w:r>
          <w:r>
            <w:rPr>
              <w:bCs/>
              <w:lang w:val="zh-CN"/>
            </w:rPr>
            <w:fldChar w:fldCharType="separate"/>
          </w:r>
          <w:r>
            <w:rPr>
              <w:rFonts w:hint="eastAsia"/>
            </w:rPr>
            <w:t>三、有关要求及说明</w:t>
          </w:r>
          <w:r>
            <w:tab/>
          </w:r>
          <w:r>
            <w:fldChar w:fldCharType="begin"/>
          </w:r>
          <w:r>
            <w:instrText xml:space="preserve"> PAGEREF _Toc26479 \h </w:instrText>
          </w:r>
          <w:r>
            <w:fldChar w:fldCharType="separate"/>
          </w:r>
          <w:r>
            <w:t>1</w:t>
          </w:r>
          <w:r>
            <w:fldChar w:fldCharType="end"/>
          </w:r>
          <w:r>
            <w:rPr>
              <w:bCs/>
              <w:lang w:val="zh-CN"/>
            </w:rPr>
            <w:fldChar w:fldCharType="end"/>
          </w:r>
        </w:p>
        <w:p w14:paraId="5C9CCB0D">
          <w:pPr>
            <w:pStyle w:val="13"/>
            <w:tabs>
              <w:tab w:val="right" w:leader="dot" w:pos="8306"/>
            </w:tabs>
          </w:pPr>
          <w:r>
            <w:rPr>
              <w:bCs/>
              <w:lang w:val="zh-CN"/>
            </w:rPr>
            <w:fldChar w:fldCharType="begin"/>
          </w:r>
          <w:r>
            <w:rPr>
              <w:bCs/>
              <w:lang w:val="zh-CN"/>
            </w:rPr>
            <w:instrText xml:space="preserve"> HYPERLINK \l _Toc27662 </w:instrText>
          </w:r>
          <w:r>
            <w:rPr>
              <w:bCs/>
              <w:lang w:val="zh-CN"/>
            </w:rPr>
            <w:fldChar w:fldCharType="separate"/>
          </w:r>
          <w:r>
            <w:rPr>
              <w:rFonts w:hint="eastAsia"/>
            </w:rPr>
            <w:t>四、供应商须知</w:t>
          </w:r>
          <w:r>
            <w:tab/>
          </w:r>
          <w:r>
            <w:fldChar w:fldCharType="begin"/>
          </w:r>
          <w:r>
            <w:instrText xml:space="preserve"> PAGEREF _Toc27662 \h </w:instrText>
          </w:r>
          <w:r>
            <w:fldChar w:fldCharType="separate"/>
          </w:r>
          <w:r>
            <w:t>2</w:t>
          </w:r>
          <w:r>
            <w:fldChar w:fldCharType="end"/>
          </w:r>
          <w:r>
            <w:rPr>
              <w:bCs/>
              <w:lang w:val="zh-CN"/>
            </w:rPr>
            <w:fldChar w:fldCharType="end"/>
          </w:r>
        </w:p>
        <w:p w14:paraId="54453EDB">
          <w:pPr>
            <w:pStyle w:val="13"/>
            <w:tabs>
              <w:tab w:val="right" w:leader="dot" w:pos="8306"/>
            </w:tabs>
          </w:pPr>
          <w:r>
            <w:rPr>
              <w:bCs/>
              <w:lang w:val="zh-CN"/>
            </w:rPr>
            <w:fldChar w:fldCharType="begin"/>
          </w:r>
          <w:r>
            <w:rPr>
              <w:bCs/>
              <w:lang w:val="zh-CN"/>
            </w:rPr>
            <w:instrText xml:space="preserve"> HYPERLINK \l _Toc9400 </w:instrText>
          </w:r>
          <w:r>
            <w:rPr>
              <w:bCs/>
              <w:lang w:val="zh-CN"/>
            </w:rPr>
            <w:fldChar w:fldCharType="separate"/>
          </w:r>
          <w:r>
            <w:rPr>
              <w:rFonts w:hint="eastAsia"/>
            </w:rPr>
            <w:t>五、询价程序</w:t>
          </w:r>
          <w:r>
            <w:tab/>
          </w:r>
          <w:r>
            <w:fldChar w:fldCharType="begin"/>
          </w:r>
          <w:r>
            <w:instrText xml:space="preserve"> PAGEREF _Toc9400 \h </w:instrText>
          </w:r>
          <w:r>
            <w:fldChar w:fldCharType="separate"/>
          </w:r>
          <w:r>
            <w:t>3</w:t>
          </w:r>
          <w:r>
            <w:fldChar w:fldCharType="end"/>
          </w:r>
          <w:r>
            <w:rPr>
              <w:bCs/>
              <w:lang w:val="zh-CN"/>
            </w:rPr>
            <w:fldChar w:fldCharType="end"/>
          </w:r>
        </w:p>
        <w:p w14:paraId="20BF45DC">
          <w:pPr>
            <w:pStyle w:val="13"/>
            <w:tabs>
              <w:tab w:val="right" w:leader="dot" w:pos="8306"/>
            </w:tabs>
          </w:pPr>
          <w:r>
            <w:rPr>
              <w:bCs/>
              <w:lang w:val="zh-CN"/>
            </w:rPr>
            <w:fldChar w:fldCharType="begin"/>
          </w:r>
          <w:r>
            <w:rPr>
              <w:bCs/>
              <w:lang w:val="zh-CN"/>
            </w:rPr>
            <w:instrText xml:space="preserve"> HYPERLINK \l _Toc3477 </w:instrText>
          </w:r>
          <w:r>
            <w:rPr>
              <w:bCs/>
              <w:lang w:val="zh-CN"/>
            </w:rPr>
            <w:fldChar w:fldCharType="separate"/>
          </w:r>
          <w:r>
            <w:rPr>
              <w:rFonts w:hint="eastAsia"/>
            </w:rPr>
            <w:t>六、技术</w:t>
          </w:r>
          <w:r>
            <w:rPr>
              <w:rFonts w:hint="eastAsia"/>
              <w:lang w:val="en-US" w:eastAsia="zh-CN"/>
            </w:rPr>
            <w:t>和商务</w:t>
          </w:r>
          <w:r>
            <w:rPr>
              <w:rFonts w:hint="eastAsia"/>
            </w:rPr>
            <w:t>要求</w:t>
          </w:r>
          <w:r>
            <w:tab/>
          </w:r>
          <w:r>
            <w:fldChar w:fldCharType="begin"/>
          </w:r>
          <w:r>
            <w:instrText xml:space="preserve"> PAGEREF _Toc3477 \h </w:instrText>
          </w:r>
          <w:r>
            <w:fldChar w:fldCharType="separate"/>
          </w:r>
          <w:r>
            <w:t>1</w:t>
          </w:r>
          <w:r>
            <w:fldChar w:fldCharType="end"/>
          </w:r>
          <w:r>
            <w:rPr>
              <w:bCs/>
              <w:lang w:val="zh-CN"/>
            </w:rPr>
            <w:fldChar w:fldCharType="end"/>
          </w:r>
        </w:p>
        <w:p w14:paraId="740BA1B0">
          <w:pPr>
            <w:pStyle w:val="13"/>
            <w:tabs>
              <w:tab w:val="right" w:leader="dot" w:pos="8306"/>
            </w:tabs>
          </w:pPr>
          <w:r>
            <w:rPr>
              <w:bCs/>
              <w:lang w:val="zh-CN"/>
            </w:rPr>
            <w:fldChar w:fldCharType="begin"/>
          </w:r>
          <w:r>
            <w:rPr>
              <w:bCs/>
              <w:lang w:val="zh-CN"/>
            </w:rPr>
            <w:instrText xml:space="preserve"> HYPERLINK \l _Toc10013 </w:instrText>
          </w:r>
          <w:r>
            <w:rPr>
              <w:bCs/>
              <w:lang w:val="zh-CN"/>
            </w:rPr>
            <w:fldChar w:fldCharType="separate"/>
          </w:r>
          <w:r>
            <w:rPr>
              <w:rFonts w:hint="eastAsia"/>
              <w:lang w:val="en-US" w:eastAsia="zh-CN"/>
            </w:rPr>
            <w:t>七</w:t>
          </w:r>
          <w:r>
            <w:rPr>
              <w:rFonts w:hint="eastAsia"/>
            </w:rPr>
            <w:t>、其他商务要求内容</w:t>
          </w:r>
          <w:r>
            <w:tab/>
          </w:r>
          <w:r>
            <w:fldChar w:fldCharType="begin"/>
          </w:r>
          <w:r>
            <w:instrText xml:space="preserve"> PAGEREF _Toc10013 \h </w:instrText>
          </w:r>
          <w:r>
            <w:fldChar w:fldCharType="separate"/>
          </w:r>
          <w:r>
            <w:t>1</w:t>
          </w:r>
          <w:r>
            <w:fldChar w:fldCharType="end"/>
          </w:r>
          <w:r>
            <w:rPr>
              <w:bCs/>
              <w:lang w:val="zh-CN"/>
            </w:rPr>
            <w:fldChar w:fldCharType="end"/>
          </w:r>
        </w:p>
        <w:p w14:paraId="6C806D26">
          <w:pPr>
            <w:pStyle w:val="13"/>
            <w:tabs>
              <w:tab w:val="right" w:leader="dot" w:pos="8306"/>
            </w:tabs>
          </w:pPr>
          <w:r>
            <w:rPr>
              <w:bCs/>
              <w:lang w:val="zh-CN"/>
            </w:rPr>
            <w:fldChar w:fldCharType="begin"/>
          </w:r>
          <w:r>
            <w:rPr>
              <w:bCs/>
              <w:lang w:val="zh-CN"/>
            </w:rPr>
            <w:instrText xml:space="preserve"> HYPERLINK \l _Toc30748 </w:instrText>
          </w:r>
          <w:r>
            <w:rPr>
              <w:bCs/>
              <w:lang w:val="zh-CN"/>
            </w:rPr>
            <w:fldChar w:fldCharType="separate"/>
          </w:r>
          <w:r>
            <w:rPr>
              <w:rFonts w:hint="eastAsia"/>
              <w:lang w:val="en-US" w:eastAsia="zh-CN"/>
            </w:rPr>
            <w:t>八</w:t>
          </w:r>
          <w:r>
            <w:rPr>
              <w:rFonts w:hint="eastAsia"/>
            </w:rPr>
            <w:t>、响应文件格式</w:t>
          </w:r>
          <w:r>
            <w:tab/>
          </w:r>
          <w:r>
            <w:fldChar w:fldCharType="begin"/>
          </w:r>
          <w:r>
            <w:instrText xml:space="preserve"> PAGEREF _Toc30748 \h </w:instrText>
          </w:r>
          <w:r>
            <w:fldChar w:fldCharType="separate"/>
          </w:r>
          <w:r>
            <w:t>2</w:t>
          </w:r>
          <w:r>
            <w:fldChar w:fldCharType="end"/>
          </w:r>
          <w:r>
            <w:rPr>
              <w:bCs/>
              <w:lang w:val="zh-CN"/>
            </w:rPr>
            <w:fldChar w:fldCharType="end"/>
          </w:r>
        </w:p>
        <w:p w14:paraId="3EEAA77F">
          <w:pPr>
            <w:pStyle w:val="7"/>
            <w:tabs>
              <w:tab w:val="right" w:leader="dot" w:pos="8306"/>
            </w:tabs>
          </w:pPr>
          <w:r>
            <w:rPr>
              <w:bCs/>
              <w:lang w:val="zh-CN"/>
            </w:rPr>
            <w:fldChar w:fldCharType="begin"/>
          </w:r>
          <w:r>
            <w:rPr>
              <w:bCs/>
              <w:lang w:val="zh-CN"/>
            </w:rPr>
            <w:instrText xml:space="preserve"> HYPERLINK \l _Toc7819 </w:instrText>
          </w:r>
          <w:r>
            <w:rPr>
              <w:bCs/>
              <w:lang w:val="zh-CN"/>
            </w:rPr>
            <w:fldChar w:fldCharType="separate"/>
          </w:r>
          <w:r>
            <w:rPr>
              <w:rFonts w:hint="eastAsia"/>
            </w:rPr>
            <w:t>（1）报价函</w:t>
          </w:r>
          <w:r>
            <w:tab/>
          </w:r>
          <w:r>
            <w:fldChar w:fldCharType="begin"/>
          </w:r>
          <w:r>
            <w:instrText xml:space="preserve"> PAGEREF _Toc7819 \h </w:instrText>
          </w:r>
          <w:r>
            <w:fldChar w:fldCharType="separate"/>
          </w:r>
          <w:r>
            <w:t>3</w:t>
          </w:r>
          <w:r>
            <w:fldChar w:fldCharType="end"/>
          </w:r>
          <w:r>
            <w:rPr>
              <w:bCs/>
              <w:lang w:val="zh-CN"/>
            </w:rPr>
            <w:fldChar w:fldCharType="end"/>
          </w:r>
        </w:p>
        <w:p w14:paraId="6D8BD7E8">
          <w:pPr>
            <w:pStyle w:val="7"/>
            <w:tabs>
              <w:tab w:val="right" w:leader="dot" w:pos="8306"/>
            </w:tabs>
          </w:pPr>
          <w:r>
            <w:rPr>
              <w:bCs/>
              <w:lang w:val="zh-CN"/>
            </w:rPr>
            <w:fldChar w:fldCharType="begin"/>
          </w:r>
          <w:r>
            <w:rPr>
              <w:bCs/>
              <w:lang w:val="zh-CN"/>
            </w:rPr>
            <w:instrText xml:space="preserve"> HYPERLINK \l _Toc18539 </w:instrText>
          </w:r>
          <w:r>
            <w:rPr>
              <w:bCs/>
              <w:lang w:val="zh-CN"/>
            </w:rPr>
            <w:fldChar w:fldCharType="separate"/>
          </w:r>
          <w:r>
            <w:rPr>
              <w:rFonts w:hint="eastAsia"/>
            </w:rPr>
            <w:t>（2）明细报价表</w:t>
          </w:r>
          <w:r>
            <w:tab/>
          </w:r>
          <w:r>
            <w:fldChar w:fldCharType="begin"/>
          </w:r>
          <w:r>
            <w:instrText xml:space="preserve"> PAGEREF _Toc18539 \h </w:instrText>
          </w:r>
          <w:r>
            <w:fldChar w:fldCharType="separate"/>
          </w:r>
          <w:r>
            <w:t>4</w:t>
          </w:r>
          <w:r>
            <w:fldChar w:fldCharType="end"/>
          </w:r>
          <w:r>
            <w:rPr>
              <w:bCs/>
              <w:lang w:val="zh-CN"/>
            </w:rPr>
            <w:fldChar w:fldCharType="end"/>
          </w:r>
        </w:p>
        <w:p w14:paraId="606D37A7">
          <w:pPr>
            <w:pStyle w:val="7"/>
            <w:tabs>
              <w:tab w:val="right" w:leader="dot" w:pos="8306"/>
            </w:tabs>
          </w:pPr>
          <w:r>
            <w:rPr>
              <w:bCs/>
              <w:lang w:val="zh-CN"/>
            </w:rPr>
            <w:fldChar w:fldCharType="begin"/>
          </w:r>
          <w:r>
            <w:rPr>
              <w:bCs/>
              <w:lang w:val="zh-CN"/>
            </w:rPr>
            <w:instrText xml:space="preserve"> HYPERLINK \l _Toc30452 </w:instrText>
          </w:r>
          <w:r>
            <w:rPr>
              <w:bCs/>
              <w:lang w:val="zh-CN"/>
            </w:rPr>
            <w:fldChar w:fldCharType="separate"/>
          </w:r>
          <w:r>
            <w:rPr>
              <w:rFonts w:hint="eastAsia"/>
            </w:rPr>
            <w:t>（</w:t>
          </w:r>
          <w:r>
            <w:rPr>
              <w:rFonts w:hint="eastAsia"/>
              <w:lang w:val="en-US" w:eastAsia="zh-CN"/>
            </w:rPr>
            <w:t>3</w:t>
          </w:r>
          <w:r>
            <w:rPr>
              <w:rFonts w:hint="eastAsia"/>
            </w:rPr>
            <w:t>）法定代表人身份证明书及授权委托书</w:t>
          </w:r>
          <w:r>
            <w:tab/>
          </w:r>
          <w:r>
            <w:fldChar w:fldCharType="begin"/>
          </w:r>
          <w:r>
            <w:instrText xml:space="preserve"> PAGEREF _Toc30452 \h </w:instrText>
          </w:r>
          <w:r>
            <w:fldChar w:fldCharType="separate"/>
          </w:r>
          <w:r>
            <w:t>7</w:t>
          </w:r>
          <w:r>
            <w:fldChar w:fldCharType="end"/>
          </w:r>
          <w:r>
            <w:rPr>
              <w:bCs/>
              <w:lang w:val="zh-CN"/>
            </w:rPr>
            <w:fldChar w:fldCharType="end"/>
          </w:r>
        </w:p>
        <w:p w14:paraId="316C24A5">
          <w:pPr>
            <w:pStyle w:val="7"/>
            <w:tabs>
              <w:tab w:val="right" w:leader="dot" w:pos="8306"/>
            </w:tabs>
          </w:pPr>
          <w:r>
            <w:rPr>
              <w:bCs/>
              <w:lang w:val="zh-CN"/>
            </w:rPr>
            <w:fldChar w:fldCharType="begin"/>
          </w:r>
          <w:r>
            <w:rPr>
              <w:bCs/>
              <w:lang w:val="zh-CN"/>
            </w:rPr>
            <w:instrText xml:space="preserve"> HYPERLINK \l _Toc7118 </w:instrText>
          </w:r>
          <w:r>
            <w:rPr>
              <w:bCs/>
              <w:lang w:val="zh-CN"/>
            </w:rPr>
            <w:fldChar w:fldCharType="separate"/>
          </w:r>
          <w:r>
            <w:rPr>
              <w:rFonts w:hint="eastAsia"/>
            </w:rPr>
            <w:t>（</w:t>
          </w:r>
          <w:r>
            <w:rPr>
              <w:rFonts w:hint="eastAsia"/>
              <w:lang w:val="en-US" w:eastAsia="zh-CN"/>
            </w:rPr>
            <w:t>4</w:t>
          </w:r>
          <w:r>
            <w:rPr>
              <w:rFonts w:hint="eastAsia"/>
            </w:rPr>
            <w:t>）诚信声明</w:t>
          </w:r>
          <w:r>
            <w:tab/>
          </w:r>
          <w:r>
            <w:fldChar w:fldCharType="begin"/>
          </w:r>
          <w:r>
            <w:instrText xml:space="preserve"> PAGEREF _Toc7118 \h </w:instrText>
          </w:r>
          <w:r>
            <w:fldChar w:fldCharType="separate"/>
          </w:r>
          <w:r>
            <w:t>9</w:t>
          </w:r>
          <w:r>
            <w:fldChar w:fldCharType="end"/>
          </w:r>
          <w:r>
            <w:rPr>
              <w:bCs/>
              <w:lang w:val="zh-CN"/>
            </w:rPr>
            <w:fldChar w:fldCharType="end"/>
          </w:r>
        </w:p>
        <w:p w14:paraId="31CA4466">
          <w:pPr>
            <w:pStyle w:val="7"/>
            <w:tabs>
              <w:tab w:val="right" w:leader="dot" w:pos="8306"/>
            </w:tabs>
          </w:pPr>
          <w:r>
            <w:rPr>
              <w:bCs/>
              <w:lang w:val="zh-CN"/>
            </w:rPr>
            <w:fldChar w:fldCharType="begin"/>
          </w:r>
          <w:r>
            <w:rPr>
              <w:bCs/>
              <w:lang w:val="zh-CN"/>
            </w:rPr>
            <w:instrText xml:space="preserve"> HYPERLINK \l _Toc15630 </w:instrText>
          </w:r>
          <w:r>
            <w:rPr>
              <w:bCs/>
              <w:lang w:val="zh-CN"/>
            </w:rPr>
            <w:fldChar w:fldCharType="separate"/>
          </w:r>
          <w:r>
            <w:rPr>
              <w:rFonts w:hint="eastAsia"/>
            </w:rPr>
            <w:t>（</w:t>
          </w:r>
          <w:r>
            <w:rPr>
              <w:rFonts w:hint="eastAsia"/>
              <w:lang w:val="en-US" w:eastAsia="zh-CN"/>
            </w:rPr>
            <w:t>5</w:t>
          </w:r>
          <w:r>
            <w:rPr>
              <w:rFonts w:hint="eastAsia"/>
            </w:rPr>
            <w:t>）</w:t>
          </w:r>
          <w:r>
            <w:t>营业执照</w:t>
          </w:r>
          <w:r>
            <w:rPr>
              <w:rFonts w:hint="eastAsia"/>
            </w:rPr>
            <w:t>（</w:t>
          </w:r>
          <w:r>
            <w:t>副本</w:t>
          </w:r>
          <w:r>
            <w:rPr>
              <w:rFonts w:hint="eastAsia"/>
            </w:rPr>
            <w:t>）</w:t>
          </w:r>
          <w:r>
            <w:t>复印件；</w:t>
          </w:r>
          <w:r>
            <w:tab/>
          </w:r>
          <w:r>
            <w:fldChar w:fldCharType="begin"/>
          </w:r>
          <w:r>
            <w:instrText xml:space="preserve"> PAGEREF _Toc15630 \h </w:instrText>
          </w:r>
          <w:r>
            <w:fldChar w:fldCharType="separate"/>
          </w:r>
          <w:r>
            <w:t>10</w:t>
          </w:r>
          <w:r>
            <w:fldChar w:fldCharType="end"/>
          </w:r>
          <w:r>
            <w:rPr>
              <w:bCs/>
              <w:lang w:val="zh-CN"/>
            </w:rPr>
            <w:fldChar w:fldCharType="end"/>
          </w:r>
        </w:p>
        <w:p w14:paraId="48BE0E25">
          <w:pPr>
            <w:pStyle w:val="7"/>
            <w:tabs>
              <w:tab w:val="right" w:leader="dot" w:pos="8306"/>
            </w:tabs>
          </w:pPr>
          <w:r>
            <w:rPr>
              <w:bCs/>
              <w:lang w:val="zh-CN"/>
            </w:rPr>
            <w:fldChar w:fldCharType="begin"/>
          </w:r>
          <w:r>
            <w:rPr>
              <w:bCs/>
              <w:lang w:val="zh-CN"/>
            </w:rPr>
            <w:instrText xml:space="preserve"> HYPERLINK \l _Toc1625 </w:instrText>
          </w:r>
          <w:r>
            <w:rPr>
              <w:bCs/>
              <w:lang w:val="zh-CN"/>
            </w:rPr>
            <w:fldChar w:fldCharType="separate"/>
          </w:r>
          <w:r>
            <w:rPr>
              <w:rFonts w:hint="eastAsia"/>
            </w:rPr>
            <w:t>（</w:t>
          </w:r>
          <w:r>
            <w:rPr>
              <w:rFonts w:hint="eastAsia"/>
              <w:lang w:val="en-US" w:eastAsia="zh-CN"/>
            </w:rPr>
            <w:t>6</w:t>
          </w:r>
          <w:r>
            <w:rPr>
              <w:rFonts w:hint="eastAsia"/>
            </w:rPr>
            <w:t>）其他资料（如有）</w:t>
          </w:r>
          <w:r>
            <w:tab/>
          </w:r>
          <w:r>
            <w:fldChar w:fldCharType="begin"/>
          </w:r>
          <w:r>
            <w:instrText xml:space="preserve"> PAGEREF _Toc1625 \h </w:instrText>
          </w:r>
          <w:r>
            <w:fldChar w:fldCharType="separate"/>
          </w:r>
          <w:r>
            <w:t>11</w:t>
          </w:r>
          <w:r>
            <w:fldChar w:fldCharType="end"/>
          </w:r>
          <w:r>
            <w:rPr>
              <w:bCs/>
              <w:lang w:val="zh-CN"/>
            </w:rPr>
            <w:fldChar w:fldCharType="end"/>
          </w:r>
        </w:p>
        <w:p w14:paraId="7B91C541">
          <w:pPr>
            <w:pStyle w:val="13"/>
            <w:tabs>
              <w:tab w:val="right" w:leader="dot" w:pos="8306"/>
            </w:tabs>
          </w:pPr>
          <w:r>
            <w:rPr>
              <w:bCs/>
              <w:lang w:val="zh-CN"/>
            </w:rPr>
            <w:fldChar w:fldCharType="begin"/>
          </w:r>
          <w:r>
            <w:rPr>
              <w:bCs/>
              <w:lang w:val="zh-CN"/>
            </w:rPr>
            <w:instrText xml:space="preserve"> HYPERLINK \l _Toc19976 </w:instrText>
          </w:r>
          <w:r>
            <w:rPr>
              <w:bCs/>
              <w:lang w:val="zh-CN"/>
            </w:rPr>
            <w:fldChar w:fldCharType="separate"/>
          </w:r>
          <w:r>
            <w:rPr>
              <w:rFonts w:hint="eastAsia"/>
              <w:lang w:val="en-US" w:eastAsia="zh-CN"/>
            </w:rPr>
            <w:t>九</w:t>
          </w:r>
          <w:r>
            <w:rPr>
              <w:rFonts w:hint="eastAsia"/>
            </w:rPr>
            <w:t>、</w:t>
          </w:r>
          <w:r>
            <w:rPr>
              <w:rFonts w:hint="eastAsia"/>
              <w:lang w:val="en-US" w:eastAsia="zh-CN"/>
            </w:rPr>
            <w:t>合同条款</w:t>
          </w:r>
          <w:r>
            <w:rPr>
              <w:rFonts w:hint="eastAsia"/>
            </w:rPr>
            <w:t>格式</w:t>
          </w:r>
          <w:r>
            <w:tab/>
          </w:r>
          <w:r>
            <w:fldChar w:fldCharType="begin"/>
          </w:r>
          <w:r>
            <w:instrText xml:space="preserve"> PAGEREF _Toc19976 \h </w:instrText>
          </w:r>
          <w:r>
            <w:fldChar w:fldCharType="separate"/>
          </w:r>
          <w:r>
            <w:t>12</w:t>
          </w:r>
          <w:r>
            <w:fldChar w:fldCharType="end"/>
          </w:r>
          <w:r>
            <w:rPr>
              <w:bCs/>
              <w:lang w:val="zh-CN"/>
            </w:rPr>
            <w:fldChar w:fldCharType="end"/>
          </w:r>
        </w:p>
        <w:p w14:paraId="34ECBB5C">
          <w:pPr>
            <w:rPr>
              <w:rFonts w:hint="eastAsia"/>
            </w:rPr>
          </w:pPr>
          <w:r>
            <w:rPr>
              <w:bCs/>
              <w:lang w:val="zh-CN"/>
            </w:rPr>
            <w:fldChar w:fldCharType="end"/>
          </w:r>
        </w:p>
      </w:sdtContent>
    </w:sdt>
    <w:p w14:paraId="78DC86F2">
      <w:pPr>
        <w:rPr>
          <w:rFonts w:hint="eastAsia"/>
        </w:rPr>
      </w:pPr>
    </w:p>
    <w:p w14:paraId="3F31D98A">
      <w:pPr>
        <w:jc w:val="center"/>
        <w:rPr>
          <w:rFonts w:hint="eastAsia" w:ascii="宋体" w:hAnsi="宋体" w:eastAsia="宋体"/>
          <w:b/>
          <w:bCs/>
          <w:sz w:val="32"/>
          <w:szCs w:val="32"/>
          <w:u w:val="single"/>
        </w:rPr>
      </w:pPr>
    </w:p>
    <w:p w14:paraId="76736510">
      <w:pPr>
        <w:jc w:val="center"/>
        <w:rPr>
          <w:rFonts w:hint="eastAsia" w:ascii="宋体" w:hAnsi="宋体" w:eastAsia="宋体"/>
          <w:b/>
          <w:bCs/>
          <w:sz w:val="32"/>
          <w:szCs w:val="32"/>
          <w:u w:val="single"/>
        </w:rPr>
        <w:sectPr>
          <w:pgSz w:w="11906" w:h="16838"/>
          <w:pgMar w:top="1440" w:right="1800" w:bottom="1440" w:left="1800" w:header="851" w:footer="992" w:gutter="0"/>
          <w:cols w:space="425" w:num="1"/>
          <w:docGrid w:type="lines" w:linePitch="312" w:charSpace="0"/>
        </w:sectPr>
      </w:pPr>
    </w:p>
    <w:p w14:paraId="42880DB8">
      <w:pPr>
        <w:jc w:val="center"/>
        <w:rPr>
          <w:rFonts w:hint="eastAsia" w:ascii="宋体" w:hAnsi="宋体" w:eastAsia="宋体"/>
          <w:b/>
          <w:bCs/>
          <w:sz w:val="32"/>
          <w:szCs w:val="32"/>
        </w:rPr>
      </w:pPr>
      <w:bookmarkStart w:id="0" w:name="_Hlk170131507"/>
      <w:r>
        <w:rPr>
          <w:rFonts w:hint="eastAsia" w:ascii="宋体" w:hAnsi="宋体" w:eastAsia="宋体"/>
          <w:b/>
          <w:bCs/>
          <w:sz w:val="32"/>
          <w:szCs w:val="32"/>
          <w:u w:val="single"/>
          <w:lang w:eastAsia="zh-CN"/>
        </w:rPr>
        <w:t>巫山县中医院江东新区分院厨房设备采购及安装</w:t>
      </w:r>
      <w:r>
        <w:rPr>
          <w:rFonts w:hint="eastAsia" w:ascii="宋体" w:hAnsi="宋体" w:eastAsia="宋体"/>
          <w:b/>
          <w:bCs/>
          <w:sz w:val="32"/>
          <w:szCs w:val="32"/>
        </w:rPr>
        <w:t>询价公告</w:t>
      </w:r>
    </w:p>
    <w:p w14:paraId="78832A1A">
      <w:pPr>
        <w:ind w:firstLine="420" w:firstLineChars="200"/>
        <w:rPr>
          <w:rFonts w:hint="eastAsia" w:ascii="宋体" w:hAnsi="宋体" w:eastAsia="宋体" w:cs="宋体"/>
          <w:kern w:val="0"/>
          <w:szCs w:val="21"/>
        </w:rPr>
      </w:pPr>
    </w:p>
    <w:p w14:paraId="5AF3149D">
      <w:pPr>
        <w:snapToGrid w:val="0"/>
        <w:spacing w:line="400" w:lineRule="exact"/>
        <w:ind w:firstLine="420" w:firstLineChars="200"/>
        <w:rPr>
          <w:rFonts w:hint="eastAsia" w:ascii="宋体" w:hAnsi="宋体" w:eastAsia="宋体"/>
          <w:szCs w:val="21"/>
        </w:rPr>
      </w:pPr>
      <w:r>
        <w:rPr>
          <w:rFonts w:hint="eastAsia" w:ascii="宋体" w:hAnsi="宋体" w:eastAsia="宋体"/>
          <w:szCs w:val="21"/>
          <w:u w:val="single"/>
          <w:lang w:eastAsia="zh-CN"/>
        </w:rPr>
        <w:t>重庆顶轶建设工程项目咨询有限公司</w:t>
      </w:r>
      <w:r>
        <w:rPr>
          <w:rFonts w:hint="eastAsia" w:ascii="宋体" w:hAnsi="宋体" w:eastAsia="宋体"/>
          <w:szCs w:val="21"/>
        </w:rPr>
        <w:t>（以下简称：采购代理机构）受</w:t>
      </w:r>
      <w:r>
        <w:rPr>
          <w:rFonts w:hint="eastAsia" w:ascii="宋体" w:hAnsi="宋体" w:eastAsia="宋体"/>
          <w:szCs w:val="21"/>
          <w:u w:val="single"/>
          <w:lang w:eastAsia="zh-CN"/>
        </w:rPr>
        <w:t>巫山县中医院</w:t>
      </w:r>
      <w:r>
        <w:rPr>
          <w:rFonts w:hint="eastAsia" w:ascii="宋体" w:hAnsi="宋体" w:eastAsia="宋体"/>
          <w:szCs w:val="21"/>
        </w:rPr>
        <w:t>（以下简称：采购人）的委托，对</w:t>
      </w:r>
      <w:r>
        <w:rPr>
          <w:rFonts w:hint="eastAsia" w:ascii="宋体" w:hAnsi="宋体" w:eastAsia="宋体"/>
          <w:szCs w:val="21"/>
          <w:u w:val="single"/>
          <w:lang w:eastAsia="zh-CN"/>
        </w:rPr>
        <w:t>巫山县中医院江东新区分院厨房设备采购及安装</w:t>
      </w:r>
      <w:r>
        <w:rPr>
          <w:rFonts w:hint="eastAsia" w:ascii="宋体" w:hAnsi="宋体" w:eastAsia="宋体"/>
          <w:szCs w:val="21"/>
        </w:rPr>
        <w:t>进行询价采购，欢迎有资格的供应商参加报价。</w:t>
      </w:r>
    </w:p>
    <w:p w14:paraId="3A6ABDE7">
      <w:pPr>
        <w:pStyle w:val="2"/>
        <w:rPr>
          <w:rFonts w:hint="eastAsia"/>
        </w:rPr>
      </w:pPr>
      <w:bookmarkStart w:id="1" w:name="_Toc15881"/>
      <w:bookmarkStart w:id="2" w:name="_Toc169684767"/>
      <w:r>
        <w:rPr>
          <w:rFonts w:hint="eastAsia"/>
        </w:rPr>
        <w:t>一、询价项目内容</w:t>
      </w:r>
      <w:bookmarkEnd w:id="1"/>
      <w:bookmarkEnd w:id="2"/>
    </w:p>
    <w:tbl>
      <w:tblPr>
        <w:tblStyle w:val="17"/>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010"/>
        <w:gridCol w:w="1011"/>
        <w:gridCol w:w="1340"/>
        <w:gridCol w:w="1535"/>
        <w:gridCol w:w="1231"/>
      </w:tblGrid>
      <w:tr w14:paraId="3A4D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0" w:type="dxa"/>
            <w:vAlign w:val="center"/>
          </w:tcPr>
          <w:p w14:paraId="2C040BDB">
            <w:pPr>
              <w:spacing w:line="400" w:lineRule="exact"/>
              <w:jc w:val="center"/>
              <w:rPr>
                <w:rFonts w:hint="eastAsia" w:ascii="宋体" w:hAnsi="宋体" w:eastAsia="宋体"/>
                <w:spacing w:val="-14"/>
                <w:kern w:val="28"/>
                <w:szCs w:val="21"/>
              </w:rPr>
            </w:pPr>
            <w:r>
              <w:rPr>
                <w:rFonts w:hint="eastAsia" w:ascii="宋体" w:hAnsi="宋体" w:eastAsia="宋体"/>
                <w:spacing w:val="-14"/>
                <w:kern w:val="28"/>
                <w:szCs w:val="21"/>
              </w:rPr>
              <w:t>包号</w:t>
            </w:r>
          </w:p>
        </w:tc>
        <w:tc>
          <w:tcPr>
            <w:tcW w:w="3010" w:type="dxa"/>
            <w:vAlign w:val="center"/>
          </w:tcPr>
          <w:p w14:paraId="3247883B">
            <w:pPr>
              <w:spacing w:line="400" w:lineRule="exact"/>
              <w:jc w:val="center"/>
              <w:rPr>
                <w:rFonts w:hint="default" w:ascii="宋体" w:hAnsi="宋体" w:eastAsia="宋体"/>
                <w:spacing w:val="-14"/>
                <w:kern w:val="28"/>
                <w:szCs w:val="21"/>
                <w:lang w:val="en-US" w:eastAsia="zh-CN"/>
              </w:rPr>
            </w:pPr>
            <w:r>
              <w:rPr>
                <w:rFonts w:hint="eastAsia" w:ascii="宋体" w:hAnsi="宋体" w:eastAsia="宋体"/>
                <w:spacing w:val="-14"/>
                <w:kern w:val="28"/>
                <w:szCs w:val="21"/>
                <w:lang w:val="en-US" w:eastAsia="zh-CN"/>
              </w:rPr>
              <w:t>项目名称</w:t>
            </w:r>
          </w:p>
        </w:tc>
        <w:tc>
          <w:tcPr>
            <w:tcW w:w="1011" w:type="dxa"/>
            <w:vAlign w:val="center"/>
          </w:tcPr>
          <w:p w14:paraId="7D4217B2">
            <w:pPr>
              <w:spacing w:line="400" w:lineRule="exact"/>
              <w:jc w:val="center"/>
              <w:rPr>
                <w:rFonts w:hint="eastAsia" w:ascii="宋体" w:hAnsi="宋体" w:eastAsia="宋体"/>
                <w:spacing w:val="-14"/>
                <w:kern w:val="28"/>
                <w:szCs w:val="21"/>
              </w:rPr>
            </w:pPr>
            <w:r>
              <w:rPr>
                <w:rFonts w:hint="eastAsia" w:ascii="宋体" w:hAnsi="宋体" w:eastAsia="宋体"/>
                <w:spacing w:val="-14"/>
                <w:kern w:val="28"/>
                <w:szCs w:val="21"/>
              </w:rPr>
              <w:t>数量</w:t>
            </w:r>
          </w:p>
        </w:tc>
        <w:tc>
          <w:tcPr>
            <w:tcW w:w="1340" w:type="dxa"/>
            <w:vAlign w:val="center"/>
          </w:tcPr>
          <w:p w14:paraId="6B9406D1">
            <w:pPr>
              <w:spacing w:line="400" w:lineRule="exact"/>
              <w:jc w:val="center"/>
              <w:rPr>
                <w:rFonts w:hint="eastAsia" w:ascii="宋体" w:hAnsi="宋体" w:eastAsia="宋体"/>
                <w:spacing w:val="-14"/>
                <w:kern w:val="28"/>
                <w:szCs w:val="21"/>
                <w:lang w:eastAsia="zh-CN"/>
              </w:rPr>
            </w:pPr>
            <w:r>
              <w:rPr>
                <w:rFonts w:hint="eastAsia" w:ascii="宋体" w:hAnsi="宋体" w:eastAsia="宋体"/>
                <w:spacing w:val="-14"/>
                <w:kern w:val="28"/>
                <w:szCs w:val="21"/>
              </w:rPr>
              <w:t>单价</w:t>
            </w:r>
            <w:r>
              <w:rPr>
                <w:rFonts w:hint="eastAsia" w:ascii="宋体" w:hAnsi="宋体" w:eastAsia="宋体"/>
                <w:spacing w:val="-14"/>
                <w:kern w:val="28"/>
                <w:szCs w:val="21"/>
                <w:lang w:eastAsia="zh-CN"/>
              </w:rPr>
              <w:t>（</w:t>
            </w:r>
            <w:r>
              <w:rPr>
                <w:rFonts w:hint="eastAsia" w:ascii="宋体" w:hAnsi="宋体" w:eastAsia="宋体"/>
                <w:spacing w:val="-14"/>
                <w:kern w:val="28"/>
                <w:szCs w:val="21"/>
                <w:lang w:val="en-US" w:eastAsia="zh-CN"/>
              </w:rPr>
              <w:t>元</w:t>
            </w:r>
            <w:r>
              <w:rPr>
                <w:rFonts w:hint="eastAsia" w:ascii="宋体" w:hAnsi="宋体" w:eastAsia="宋体"/>
                <w:spacing w:val="-14"/>
                <w:kern w:val="28"/>
                <w:szCs w:val="21"/>
                <w:lang w:eastAsia="zh-CN"/>
              </w:rPr>
              <w:t>）</w:t>
            </w:r>
          </w:p>
        </w:tc>
        <w:tc>
          <w:tcPr>
            <w:tcW w:w="1535" w:type="dxa"/>
            <w:vAlign w:val="center"/>
          </w:tcPr>
          <w:p w14:paraId="28D66335">
            <w:pPr>
              <w:spacing w:line="400" w:lineRule="exact"/>
              <w:jc w:val="center"/>
              <w:rPr>
                <w:rFonts w:hint="eastAsia" w:ascii="宋体" w:hAnsi="宋体" w:eastAsia="宋体"/>
                <w:spacing w:val="-14"/>
                <w:kern w:val="28"/>
                <w:szCs w:val="21"/>
              </w:rPr>
            </w:pPr>
            <w:r>
              <w:rPr>
                <w:rFonts w:hint="eastAsia" w:ascii="宋体" w:hAnsi="宋体" w:eastAsia="宋体"/>
                <w:spacing w:val="-14"/>
                <w:kern w:val="28"/>
                <w:szCs w:val="21"/>
              </w:rPr>
              <w:t>最高限价</w:t>
            </w:r>
            <w:r>
              <w:rPr>
                <w:rFonts w:hint="eastAsia" w:ascii="宋体" w:hAnsi="宋体" w:eastAsia="宋体"/>
                <w:spacing w:val="-14"/>
                <w:kern w:val="28"/>
                <w:szCs w:val="21"/>
                <w:lang w:eastAsia="zh-CN"/>
              </w:rPr>
              <w:t>（</w:t>
            </w:r>
            <w:r>
              <w:rPr>
                <w:rFonts w:hint="eastAsia" w:ascii="宋体" w:hAnsi="宋体" w:eastAsia="宋体"/>
                <w:spacing w:val="-14"/>
                <w:kern w:val="28"/>
                <w:szCs w:val="21"/>
                <w:lang w:val="en-US" w:eastAsia="zh-CN"/>
              </w:rPr>
              <w:t>元</w:t>
            </w:r>
            <w:r>
              <w:rPr>
                <w:rFonts w:hint="eastAsia" w:ascii="宋体" w:hAnsi="宋体" w:eastAsia="宋体"/>
                <w:spacing w:val="-14"/>
                <w:kern w:val="28"/>
                <w:szCs w:val="21"/>
                <w:lang w:eastAsia="zh-CN"/>
              </w:rPr>
              <w:t>）</w:t>
            </w:r>
          </w:p>
        </w:tc>
        <w:tc>
          <w:tcPr>
            <w:tcW w:w="1231" w:type="dxa"/>
            <w:vAlign w:val="center"/>
          </w:tcPr>
          <w:p w14:paraId="43A8B5A8">
            <w:pPr>
              <w:spacing w:line="400" w:lineRule="exact"/>
              <w:jc w:val="center"/>
              <w:rPr>
                <w:rFonts w:hint="eastAsia" w:ascii="宋体" w:hAnsi="宋体" w:eastAsia="宋体"/>
                <w:spacing w:val="-14"/>
                <w:kern w:val="28"/>
                <w:szCs w:val="21"/>
              </w:rPr>
            </w:pPr>
            <w:r>
              <w:rPr>
                <w:rFonts w:hint="eastAsia" w:ascii="宋体" w:hAnsi="宋体" w:eastAsia="宋体"/>
                <w:spacing w:val="-14"/>
                <w:kern w:val="28"/>
                <w:szCs w:val="21"/>
                <w:lang w:val="en-US" w:eastAsia="zh-CN"/>
              </w:rPr>
              <w:t>交货</w:t>
            </w:r>
            <w:r>
              <w:rPr>
                <w:rFonts w:hint="eastAsia" w:ascii="宋体" w:hAnsi="宋体" w:eastAsia="宋体"/>
                <w:spacing w:val="-14"/>
                <w:kern w:val="28"/>
                <w:szCs w:val="21"/>
              </w:rPr>
              <w:t>期</w:t>
            </w:r>
          </w:p>
        </w:tc>
      </w:tr>
      <w:tr w14:paraId="7858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10" w:type="dxa"/>
            <w:vAlign w:val="center"/>
          </w:tcPr>
          <w:p w14:paraId="16AC28E5">
            <w:pPr>
              <w:spacing w:line="360" w:lineRule="auto"/>
              <w:jc w:val="center"/>
              <w:rPr>
                <w:rFonts w:hint="eastAsia" w:ascii="宋体" w:hAnsi="宋体" w:eastAsia="宋体"/>
                <w:lang w:eastAsia="zh-CN"/>
              </w:rPr>
            </w:pPr>
            <w:r>
              <w:rPr>
                <w:rFonts w:hint="eastAsia" w:ascii="宋体" w:hAnsi="宋体" w:eastAsia="宋体"/>
                <w:lang w:val="en-US" w:eastAsia="zh-CN"/>
              </w:rPr>
              <w:t>1</w:t>
            </w:r>
          </w:p>
        </w:tc>
        <w:tc>
          <w:tcPr>
            <w:tcW w:w="3010" w:type="dxa"/>
            <w:vAlign w:val="center"/>
          </w:tcPr>
          <w:p w14:paraId="7667C468">
            <w:pPr>
              <w:widowControl/>
              <w:jc w:val="center"/>
              <w:rPr>
                <w:rFonts w:hint="eastAsia" w:ascii="宋体" w:hAnsi="宋体" w:eastAsia="宋体"/>
                <w:szCs w:val="21"/>
                <w:lang w:eastAsia="zh-CN"/>
              </w:rPr>
            </w:pPr>
            <w:r>
              <w:rPr>
                <w:rFonts w:hint="eastAsia" w:ascii="宋体" w:hAnsi="宋体" w:eastAsia="宋体"/>
                <w:szCs w:val="21"/>
                <w:lang w:eastAsia="zh-CN"/>
              </w:rPr>
              <w:t>巫山县中医院江东新区分院厨房设备采购及安装</w:t>
            </w:r>
          </w:p>
        </w:tc>
        <w:tc>
          <w:tcPr>
            <w:tcW w:w="1011" w:type="dxa"/>
            <w:vAlign w:val="center"/>
          </w:tcPr>
          <w:p w14:paraId="05E6C50B">
            <w:pPr>
              <w:widowControl/>
              <w:spacing w:line="340" w:lineRule="exact"/>
              <w:ind w:right="-78" w:rightChars="-37"/>
              <w:jc w:val="center"/>
              <w:rPr>
                <w:rFonts w:hint="eastAsia" w:ascii="宋体" w:hAnsi="宋体" w:eastAsia="宋体" w:cs="宋体"/>
                <w:kern w:val="0"/>
                <w:szCs w:val="21"/>
              </w:rPr>
            </w:pPr>
            <w:r>
              <w:rPr>
                <w:rFonts w:hint="eastAsia" w:ascii="宋体" w:hAnsi="宋体" w:eastAsia="宋体" w:cs="宋体"/>
                <w:kern w:val="0"/>
                <w:szCs w:val="21"/>
              </w:rPr>
              <w:t>1</w:t>
            </w:r>
          </w:p>
        </w:tc>
        <w:tc>
          <w:tcPr>
            <w:tcW w:w="1340" w:type="dxa"/>
            <w:shd w:val="clear" w:color="auto" w:fill="auto"/>
            <w:vAlign w:val="center"/>
          </w:tcPr>
          <w:p w14:paraId="0121E2D5">
            <w:pPr>
              <w:spacing w:line="340" w:lineRule="exact"/>
              <w:ind w:right="-78" w:rightChars="-37"/>
              <w:jc w:val="center"/>
              <w:rPr>
                <w:rFonts w:hint="default" w:ascii="宋体" w:hAnsi="宋体" w:eastAsia="宋体" w:cs="宋体"/>
                <w:szCs w:val="21"/>
                <w:lang w:val="en-US" w:eastAsia="zh-CN"/>
              </w:rPr>
            </w:pPr>
            <w:r>
              <w:rPr>
                <w:rFonts w:hint="eastAsia" w:ascii="宋体" w:hAnsi="宋体" w:eastAsia="宋体" w:cs="宋体"/>
                <w:szCs w:val="21"/>
                <w:lang w:val="en-US" w:eastAsia="zh-CN"/>
              </w:rPr>
              <w:t>152187.96</w:t>
            </w:r>
          </w:p>
        </w:tc>
        <w:tc>
          <w:tcPr>
            <w:tcW w:w="1535" w:type="dxa"/>
            <w:vAlign w:val="center"/>
          </w:tcPr>
          <w:p w14:paraId="0C07C2D3">
            <w:pPr>
              <w:spacing w:line="340" w:lineRule="exact"/>
              <w:ind w:right="-78" w:rightChars="-37"/>
              <w:jc w:val="center"/>
              <w:rPr>
                <w:rFonts w:hint="default" w:ascii="宋体" w:hAnsi="宋体" w:eastAsia="宋体"/>
                <w:szCs w:val="21"/>
                <w:lang w:val="en-US" w:eastAsia="zh-CN"/>
              </w:rPr>
            </w:pPr>
            <w:r>
              <w:rPr>
                <w:rFonts w:hint="eastAsia" w:ascii="宋体" w:hAnsi="宋体" w:eastAsia="宋体" w:cs="宋体"/>
                <w:szCs w:val="21"/>
                <w:lang w:val="en-US" w:eastAsia="zh-CN"/>
              </w:rPr>
              <w:t>152187.96</w:t>
            </w:r>
          </w:p>
        </w:tc>
        <w:tc>
          <w:tcPr>
            <w:tcW w:w="1231" w:type="dxa"/>
            <w:vAlign w:val="center"/>
          </w:tcPr>
          <w:p w14:paraId="20C9CA09">
            <w:pPr>
              <w:spacing w:line="340" w:lineRule="exact"/>
              <w:ind w:right="-78" w:rightChars="-37"/>
              <w:jc w:val="center"/>
              <w:rPr>
                <w:rFonts w:hint="default" w:ascii="宋体" w:hAnsi="宋体" w:eastAsia="宋体"/>
                <w:szCs w:val="21"/>
                <w:lang w:val="en-US"/>
              </w:rPr>
            </w:pPr>
            <w:r>
              <w:rPr>
                <w:rFonts w:hint="eastAsia" w:ascii="宋体" w:hAnsi="宋体" w:eastAsia="宋体" w:cs="宋体"/>
                <w:kern w:val="0"/>
                <w:szCs w:val="21"/>
                <w:lang w:val="en-US" w:eastAsia="zh-CN"/>
              </w:rPr>
              <w:t>1个月</w:t>
            </w:r>
          </w:p>
        </w:tc>
      </w:tr>
    </w:tbl>
    <w:p w14:paraId="2CE88046">
      <w:pPr>
        <w:pStyle w:val="2"/>
        <w:rPr>
          <w:rFonts w:hint="eastAsia"/>
        </w:rPr>
      </w:pPr>
      <w:bookmarkStart w:id="3" w:name="_Toc169684768"/>
      <w:bookmarkStart w:id="4" w:name="_Toc3758"/>
      <w:r>
        <w:rPr>
          <w:rFonts w:hint="eastAsia"/>
        </w:rPr>
        <w:t>二、供应商资格条件</w:t>
      </w:r>
      <w:bookmarkEnd w:id="3"/>
      <w:bookmarkEnd w:id="4"/>
    </w:p>
    <w:p w14:paraId="6E8DDA30">
      <w:pPr>
        <w:spacing w:line="360" w:lineRule="auto"/>
        <w:ind w:firstLine="420" w:firstLineChars="200"/>
        <w:rPr>
          <w:rFonts w:hint="eastAsia" w:ascii="宋体" w:hAnsi="宋体" w:eastAsia="宋体" w:cs="宋体"/>
          <w:kern w:val="0"/>
          <w:szCs w:val="21"/>
        </w:rPr>
      </w:pPr>
      <w:r>
        <w:rPr>
          <w:rFonts w:hint="eastAsia" w:ascii="宋体" w:hAnsi="宋体" w:eastAsia="宋体"/>
          <w:kern w:val="28"/>
          <w:szCs w:val="21"/>
        </w:rPr>
        <w:t>（一）</w:t>
      </w:r>
      <w:r>
        <w:rPr>
          <w:rFonts w:hint="eastAsia" w:ascii="宋体" w:hAnsi="宋体" w:eastAsia="宋体" w:cs="宋体"/>
          <w:kern w:val="0"/>
          <w:szCs w:val="21"/>
        </w:rPr>
        <w:t>满足《中华人民共和国政府采购法》第二十二条规定。</w:t>
      </w:r>
    </w:p>
    <w:p w14:paraId="52F85EB2">
      <w:pPr>
        <w:spacing w:line="360" w:lineRule="auto"/>
        <w:ind w:firstLine="420" w:firstLineChars="200"/>
        <w:rPr>
          <w:rFonts w:hint="eastAsia" w:ascii="宋体" w:hAnsi="宋体" w:eastAsia="宋体" w:cs="宋体"/>
          <w:kern w:val="0"/>
          <w:szCs w:val="21"/>
        </w:rPr>
      </w:pPr>
      <w:r>
        <w:rPr>
          <w:rFonts w:ascii="宋体" w:hAnsi="宋体" w:eastAsia="宋体" w:cs="宋体"/>
          <w:kern w:val="0"/>
          <w:szCs w:val="21"/>
        </w:rPr>
        <w:t>1.具有独立承担民事责任的能力；</w:t>
      </w:r>
    </w:p>
    <w:p w14:paraId="1D55A4DD">
      <w:pPr>
        <w:spacing w:line="360" w:lineRule="auto"/>
        <w:ind w:firstLine="420" w:firstLineChars="200"/>
        <w:rPr>
          <w:rFonts w:hint="eastAsia" w:ascii="宋体" w:hAnsi="宋体" w:eastAsia="宋体" w:cs="宋体"/>
          <w:kern w:val="0"/>
          <w:szCs w:val="21"/>
        </w:rPr>
      </w:pPr>
      <w:r>
        <w:rPr>
          <w:rFonts w:ascii="宋体" w:hAnsi="宋体" w:eastAsia="宋体" w:cs="宋体"/>
          <w:kern w:val="0"/>
          <w:szCs w:val="21"/>
        </w:rPr>
        <w:t>2.具有良好的商业信誉和健全的财务会计制度；</w:t>
      </w:r>
    </w:p>
    <w:p w14:paraId="79A26FB9">
      <w:pPr>
        <w:spacing w:line="360" w:lineRule="auto"/>
        <w:ind w:firstLine="420" w:firstLineChars="200"/>
        <w:rPr>
          <w:rFonts w:hint="eastAsia" w:ascii="宋体" w:hAnsi="宋体" w:eastAsia="宋体" w:cs="宋体"/>
          <w:kern w:val="0"/>
          <w:szCs w:val="21"/>
        </w:rPr>
      </w:pPr>
      <w:r>
        <w:rPr>
          <w:rFonts w:ascii="宋体" w:hAnsi="宋体" w:eastAsia="宋体" w:cs="宋体"/>
          <w:kern w:val="0"/>
          <w:szCs w:val="21"/>
        </w:rPr>
        <w:t>3.具有履行合同所必需的设备和专业技术能力；</w:t>
      </w:r>
    </w:p>
    <w:p w14:paraId="67A50A4F">
      <w:pPr>
        <w:spacing w:line="360" w:lineRule="auto"/>
        <w:ind w:firstLine="420" w:firstLineChars="200"/>
        <w:rPr>
          <w:rFonts w:hint="eastAsia" w:ascii="宋体" w:hAnsi="宋体" w:eastAsia="宋体" w:cs="宋体"/>
          <w:kern w:val="0"/>
          <w:szCs w:val="21"/>
        </w:rPr>
      </w:pPr>
      <w:r>
        <w:rPr>
          <w:rFonts w:ascii="宋体" w:hAnsi="宋体" w:eastAsia="宋体" w:cs="宋体"/>
          <w:kern w:val="0"/>
          <w:szCs w:val="21"/>
        </w:rPr>
        <w:t>4.有依法缴纳税收和社会保障资金的良好记录；</w:t>
      </w:r>
    </w:p>
    <w:p w14:paraId="41896D83">
      <w:pPr>
        <w:spacing w:line="360" w:lineRule="auto"/>
        <w:ind w:firstLine="420" w:firstLineChars="200"/>
        <w:rPr>
          <w:rFonts w:hint="eastAsia" w:ascii="宋体" w:hAnsi="宋体" w:eastAsia="宋体" w:cs="宋体"/>
          <w:kern w:val="0"/>
          <w:szCs w:val="21"/>
        </w:rPr>
      </w:pPr>
      <w:r>
        <w:rPr>
          <w:rFonts w:ascii="宋体" w:hAnsi="宋体" w:eastAsia="宋体" w:cs="宋体"/>
          <w:kern w:val="0"/>
          <w:szCs w:val="21"/>
        </w:rPr>
        <w:t>5.参加政府采购活动前3年内，在经营活动中没有重大违法记录；</w:t>
      </w:r>
    </w:p>
    <w:p w14:paraId="503B1B3F">
      <w:pPr>
        <w:spacing w:line="360" w:lineRule="auto"/>
        <w:ind w:firstLine="420" w:firstLineChars="200"/>
        <w:rPr>
          <w:rFonts w:hint="eastAsia" w:ascii="宋体" w:hAnsi="宋体" w:eastAsia="宋体" w:cs="宋体"/>
          <w:kern w:val="0"/>
          <w:szCs w:val="21"/>
        </w:rPr>
      </w:pPr>
      <w:r>
        <w:rPr>
          <w:rFonts w:ascii="宋体" w:hAnsi="宋体" w:eastAsia="宋体" w:cs="宋体"/>
          <w:kern w:val="0"/>
          <w:szCs w:val="21"/>
        </w:rPr>
        <w:t>6.法律、行政法规规定的其他条件。</w:t>
      </w:r>
    </w:p>
    <w:p w14:paraId="069125DE">
      <w:pPr>
        <w:spacing w:line="360" w:lineRule="auto"/>
        <w:ind w:firstLine="420" w:firstLineChars="200"/>
        <w:rPr>
          <w:rFonts w:hint="eastAsia" w:ascii="宋体" w:hAnsi="宋体" w:eastAsia="宋体" w:cs="宋体"/>
          <w:color w:val="FF0000"/>
          <w:kern w:val="0"/>
          <w:szCs w:val="21"/>
        </w:rPr>
      </w:pPr>
      <w:r>
        <w:rPr>
          <w:rFonts w:hint="eastAsia" w:ascii="宋体" w:hAnsi="宋体" w:eastAsia="宋体" w:cs="宋体"/>
          <w:kern w:val="0"/>
          <w:szCs w:val="21"/>
        </w:rPr>
        <w:t>（二）</w:t>
      </w:r>
      <w:r>
        <w:rPr>
          <w:rFonts w:hint="eastAsia" w:ascii="宋体" w:hAnsi="宋体" w:eastAsia="宋体"/>
          <w:szCs w:val="21"/>
        </w:rPr>
        <w:t>本项目的特定资格要求：</w:t>
      </w:r>
      <w:r>
        <w:rPr>
          <w:rFonts w:hint="eastAsia" w:ascii="宋体" w:hAnsi="宋体" w:eastAsia="宋体" w:cs="宋体"/>
          <w:kern w:val="0"/>
          <w:szCs w:val="21"/>
          <w:u w:val="single"/>
        </w:rPr>
        <w:t>无</w:t>
      </w:r>
    </w:p>
    <w:p w14:paraId="0966714C">
      <w:pPr>
        <w:pStyle w:val="2"/>
        <w:rPr>
          <w:rFonts w:hint="eastAsia"/>
        </w:rPr>
      </w:pPr>
      <w:bookmarkStart w:id="5" w:name="_Toc26479"/>
      <w:bookmarkStart w:id="6" w:name="_Toc169684769"/>
      <w:r>
        <w:rPr>
          <w:rFonts w:hint="eastAsia"/>
        </w:rPr>
        <w:t>三、有关要求及说明</w:t>
      </w:r>
      <w:bookmarkEnd w:id="5"/>
      <w:bookmarkEnd w:id="6"/>
    </w:p>
    <w:bookmarkEnd w:id="0"/>
    <w:p w14:paraId="7A5D3EC4">
      <w:pPr>
        <w:spacing w:line="360" w:lineRule="auto"/>
        <w:ind w:firstLine="420" w:firstLineChars="200"/>
        <w:rPr>
          <w:rFonts w:hint="eastAsia" w:ascii="宋体" w:hAnsi="宋体" w:eastAsia="宋体" w:cs="宋体"/>
          <w:kern w:val="0"/>
          <w:szCs w:val="21"/>
          <w:lang w:val="en-US" w:eastAsia="zh-CN"/>
        </w:rPr>
      </w:pPr>
      <w:bookmarkStart w:id="7" w:name="_Toc169684770"/>
      <w:r>
        <w:rPr>
          <w:rFonts w:hint="eastAsia" w:ascii="宋体" w:hAnsi="宋体" w:eastAsia="宋体" w:cs="宋体"/>
          <w:kern w:val="0"/>
          <w:szCs w:val="21"/>
          <w:lang w:val="en-US" w:eastAsia="zh-CN"/>
        </w:rPr>
        <w:t>（一）凡有意参加投标的供应商，请在巫山县中医院官网（http://gw.cqwsxzyy.cn/）和巫山网下载本项目询价文件以及图纸、澄清等比选前公布的所有项目资料，无论供应商下载与否，均视为已知晓所有比选实质性要求内容。</w:t>
      </w:r>
    </w:p>
    <w:p w14:paraId="6B014FD0">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（二）比选公告期限：自</w:t>
      </w:r>
      <w:r>
        <w:rPr>
          <w:rFonts w:hint="eastAsia" w:ascii="宋体" w:hAnsi="宋体" w:eastAsia="宋体" w:cs="宋体"/>
          <w:kern w:val="0"/>
          <w:szCs w:val="21"/>
          <w:lang w:val="en-US" w:eastAsia="zh-CN"/>
        </w:rPr>
        <w:t>询价</w:t>
      </w:r>
      <w:r>
        <w:rPr>
          <w:rFonts w:hint="eastAsia" w:ascii="宋体" w:hAnsi="宋体" w:eastAsia="宋体" w:cs="宋体"/>
          <w:kern w:val="0"/>
          <w:szCs w:val="21"/>
        </w:rPr>
        <w:t>公告发布之日起</w:t>
      </w:r>
      <w:r>
        <w:rPr>
          <w:rFonts w:hint="eastAsia" w:ascii="宋体" w:hAnsi="宋体" w:eastAsia="宋体" w:cs="宋体"/>
          <w:kern w:val="0"/>
          <w:szCs w:val="21"/>
          <w:lang w:val="en-US" w:eastAsia="zh-CN"/>
        </w:rPr>
        <w:t>3个工作</w:t>
      </w:r>
      <w:r>
        <w:rPr>
          <w:rFonts w:hint="eastAsia" w:ascii="宋体" w:hAnsi="宋体" w:eastAsia="宋体" w:cs="宋体"/>
          <w:kern w:val="0"/>
          <w:szCs w:val="21"/>
        </w:rPr>
        <w:t>日。</w:t>
      </w:r>
    </w:p>
    <w:p w14:paraId="02358BB6">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（三）报名期限：</w:t>
      </w:r>
    </w:p>
    <w:p w14:paraId="4A120D18">
      <w:pPr>
        <w:spacing w:line="360" w:lineRule="auto"/>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1.报名期限：2025年12月22日09:00至2025年12月24日17:00。</w:t>
      </w:r>
    </w:p>
    <w:p w14:paraId="3BB9D491">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lang w:val="en-US" w:eastAsia="zh-CN"/>
        </w:rPr>
        <w:t>2.报名方式：在期限内，投标人将报名表扫描后发送至625116591@qq.com（邮箱），只有在规定时间内将报名表发送至625116591@qq.com邮箱的供应商投标文件才会被接收</w:t>
      </w:r>
      <w:r>
        <w:rPr>
          <w:rFonts w:hint="eastAsia" w:ascii="宋体" w:hAnsi="宋体" w:eastAsia="宋体" w:cs="宋体"/>
          <w:kern w:val="0"/>
          <w:szCs w:val="21"/>
        </w:rPr>
        <w:t>。</w:t>
      </w:r>
    </w:p>
    <w:p w14:paraId="204AC0F9">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三</w:t>
      </w:r>
      <w:r>
        <w:rPr>
          <w:rFonts w:hint="eastAsia" w:ascii="宋体" w:hAnsi="宋体" w:eastAsia="宋体" w:cs="宋体"/>
          <w:kern w:val="0"/>
          <w:szCs w:val="21"/>
        </w:rPr>
        <w:t>）响应文件递交时间：202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12</w:t>
      </w:r>
      <w:r>
        <w:rPr>
          <w:rFonts w:hint="eastAsia" w:ascii="宋体" w:hAnsi="宋体" w:eastAsia="宋体" w:cs="宋体"/>
          <w:kern w:val="0"/>
          <w:szCs w:val="21"/>
        </w:rPr>
        <w:t>月</w:t>
      </w:r>
      <w:r>
        <w:rPr>
          <w:rFonts w:hint="eastAsia" w:ascii="宋体" w:hAnsi="宋体" w:eastAsia="宋体" w:cs="宋体"/>
          <w:kern w:val="0"/>
          <w:szCs w:val="21"/>
          <w:lang w:val="en-US" w:eastAsia="zh-CN"/>
        </w:rPr>
        <w:t>26</w:t>
      </w:r>
      <w:r>
        <w:rPr>
          <w:rFonts w:hint="eastAsia" w:ascii="宋体" w:hAnsi="宋体" w:eastAsia="宋体" w:cs="宋体"/>
          <w:kern w:val="0"/>
          <w:szCs w:val="21"/>
        </w:rPr>
        <w:t>日</w:t>
      </w:r>
      <w:r>
        <w:rPr>
          <w:rFonts w:hint="eastAsia" w:ascii="宋体" w:hAnsi="宋体" w:eastAsia="宋体" w:cs="宋体"/>
          <w:kern w:val="0"/>
          <w:szCs w:val="21"/>
          <w:lang w:val="en-US" w:eastAsia="zh-CN"/>
        </w:rPr>
        <w:t>14:30至15</w:t>
      </w:r>
      <w:r>
        <w:rPr>
          <w:rFonts w:hint="eastAsia" w:ascii="宋体" w:hAnsi="宋体" w:eastAsia="宋体" w:cs="宋体"/>
          <w:kern w:val="0"/>
          <w:szCs w:val="21"/>
        </w:rPr>
        <w:t>:00（北京时间）</w:t>
      </w:r>
    </w:p>
    <w:p w14:paraId="6ED9C906">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四</w:t>
      </w:r>
      <w:r>
        <w:rPr>
          <w:rFonts w:hint="eastAsia" w:ascii="宋体" w:hAnsi="宋体" w:eastAsia="宋体" w:cs="宋体"/>
          <w:kern w:val="0"/>
          <w:szCs w:val="21"/>
        </w:rPr>
        <w:t>）响应文件递交方式：现场递交。</w:t>
      </w:r>
      <w:r>
        <w:rPr>
          <w:rFonts w:hint="eastAsia" w:ascii="宋体" w:hAnsi="宋体" w:eastAsia="宋体" w:cs="宋体"/>
          <w:kern w:val="0"/>
          <w:szCs w:val="21"/>
          <w:lang w:val="en-US" w:eastAsia="zh-CN"/>
        </w:rPr>
        <w:t>递交</w:t>
      </w:r>
      <w:r>
        <w:rPr>
          <w:rFonts w:hint="eastAsia" w:ascii="宋体" w:hAnsi="宋体" w:eastAsia="宋体" w:cs="宋体"/>
          <w:kern w:val="0"/>
          <w:szCs w:val="21"/>
        </w:rPr>
        <w:t>地址：</w:t>
      </w:r>
      <w:r>
        <w:rPr>
          <w:rFonts w:hint="eastAsia" w:ascii="宋体" w:hAnsi="宋体" w:eastAsia="宋体" w:cs="宋体"/>
          <w:kern w:val="0"/>
          <w:szCs w:val="21"/>
          <w:lang w:eastAsia="zh-CN"/>
        </w:rPr>
        <w:t>巫山县中医院</w:t>
      </w:r>
      <w:r>
        <w:rPr>
          <w:rFonts w:hint="eastAsia" w:ascii="宋体" w:hAnsi="宋体" w:eastAsia="宋体" w:cs="宋体"/>
          <w:kern w:val="0"/>
          <w:szCs w:val="21"/>
        </w:rPr>
        <w:t>会议室</w:t>
      </w:r>
      <w:r>
        <w:rPr>
          <w:rFonts w:hint="eastAsia" w:ascii="宋体" w:hAnsi="宋体" w:eastAsia="宋体" w:cs="宋体"/>
          <w:color w:val="auto"/>
          <w:kern w:val="0"/>
          <w:szCs w:val="21"/>
          <w:lang w:val="en-US" w:eastAsia="zh-CN"/>
        </w:rPr>
        <w:t>；</w:t>
      </w:r>
      <w:r>
        <w:rPr>
          <w:rFonts w:hint="eastAsia" w:ascii="宋体" w:hAnsi="宋体" w:eastAsia="宋体" w:cs="宋体"/>
          <w:kern w:val="0"/>
          <w:szCs w:val="21"/>
        </w:rPr>
        <w:t>响应文件递交截止时间前送达有效，逾期送达的响应文件，恕不接收。</w:t>
      </w:r>
    </w:p>
    <w:p w14:paraId="3401F0B4">
      <w:pPr>
        <w:spacing w:line="360" w:lineRule="auto"/>
        <w:ind w:firstLine="420" w:firstLineChars="200"/>
        <w:rPr>
          <w:rFonts w:hint="eastAsia" w:ascii="宋体" w:hAnsi="宋体" w:eastAsia="宋体" w:cs="宋体"/>
          <w:kern w:val="0"/>
          <w:szCs w:val="21"/>
          <w:u w:val="single"/>
        </w:rPr>
      </w:pPr>
      <w:r>
        <w:rPr>
          <w:rFonts w:hint="eastAsia" w:ascii="宋体" w:hAnsi="宋体" w:eastAsia="宋体" w:cs="宋体"/>
          <w:kern w:val="0"/>
          <w:szCs w:val="21"/>
        </w:rPr>
        <w:t>（</w:t>
      </w:r>
      <w:r>
        <w:rPr>
          <w:rFonts w:hint="eastAsia" w:ascii="宋体" w:hAnsi="宋体" w:eastAsia="宋体" w:cs="宋体"/>
          <w:kern w:val="0"/>
          <w:szCs w:val="21"/>
          <w:lang w:val="en-US" w:eastAsia="zh-CN"/>
        </w:rPr>
        <w:t>五</w:t>
      </w:r>
      <w:r>
        <w:rPr>
          <w:rFonts w:hint="eastAsia" w:ascii="宋体" w:hAnsi="宋体" w:eastAsia="宋体" w:cs="宋体"/>
          <w:kern w:val="0"/>
          <w:szCs w:val="21"/>
        </w:rPr>
        <w:t>）开标时间：202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u w:val="single"/>
          <w:lang w:val="en-US" w:eastAsia="zh-CN"/>
        </w:rPr>
        <w:t>12</w:t>
      </w:r>
      <w:r>
        <w:rPr>
          <w:rFonts w:hint="eastAsia" w:ascii="宋体" w:hAnsi="宋体" w:eastAsia="宋体" w:cs="宋体"/>
          <w:kern w:val="0"/>
          <w:szCs w:val="21"/>
        </w:rPr>
        <w:t>月</w:t>
      </w:r>
      <w:r>
        <w:rPr>
          <w:rFonts w:hint="eastAsia" w:ascii="宋体" w:hAnsi="宋体" w:eastAsia="宋体" w:cs="宋体"/>
          <w:kern w:val="0"/>
          <w:szCs w:val="21"/>
          <w:u w:val="single"/>
          <w:lang w:val="en-US" w:eastAsia="zh-CN"/>
        </w:rPr>
        <w:t>26</w:t>
      </w:r>
      <w:r>
        <w:rPr>
          <w:rFonts w:hint="eastAsia" w:ascii="宋体" w:hAnsi="宋体" w:eastAsia="宋体" w:cs="宋体"/>
          <w:kern w:val="0"/>
          <w:szCs w:val="21"/>
        </w:rPr>
        <w:t>日1</w:t>
      </w:r>
      <w:r>
        <w:rPr>
          <w:rFonts w:hint="eastAsia" w:ascii="宋体" w:hAnsi="宋体" w:eastAsia="宋体" w:cs="宋体"/>
          <w:kern w:val="0"/>
          <w:szCs w:val="21"/>
          <w:lang w:val="en-US" w:eastAsia="zh-CN"/>
        </w:rPr>
        <w:t>5</w:t>
      </w:r>
      <w:r>
        <w:rPr>
          <w:rFonts w:hint="eastAsia" w:ascii="宋体" w:hAnsi="宋体" w:eastAsia="宋体" w:cs="宋体"/>
          <w:kern w:val="0"/>
          <w:szCs w:val="21"/>
        </w:rPr>
        <w:t>:00</w:t>
      </w:r>
    </w:p>
    <w:p w14:paraId="497BF73E">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六</w:t>
      </w:r>
      <w:r>
        <w:rPr>
          <w:rFonts w:hint="eastAsia" w:ascii="宋体" w:hAnsi="宋体" w:eastAsia="宋体" w:cs="宋体"/>
          <w:kern w:val="0"/>
          <w:szCs w:val="21"/>
        </w:rPr>
        <w:t>）开标方式：现场开标</w:t>
      </w:r>
    </w:p>
    <w:p w14:paraId="33C8D4CC">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七</w:t>
      </w:r>
      <w:r>
        <w:rPr>
          <w:rFonts w:hint="eastAsia" w:ascii="宋体" w:hAnsi="宋体" w:eastAsia="宋体" w:cs="宋体"/>
          <w:kern w:val="0"/>
          <w:szCs w:val="21"/>
        </w:rPr>
        <w:t>）开标地点：</w:t>
      </w:r>
      <w:bookmarkStart w:id="8" w:name="_Hlk169787991"/>
      <w:r>
        <w:rPr>
          <w:rFonts w:hint="eastAsia" w:ascii="宋体" w:hAnsi="宋体" w:eastAsia="宋体" w:cs="宋体"/>
          <w:kern w:val="0"/>
          <w:szCs w:val="21"/>
          <w:lang w:eastAsia="zh-CN"/>
        </w:rPr>
        <w:t>巫山县中医院</w:t>
      </w:r>
      <w:r>
        <w:rPr>
          <w:rFonts w:hint="eastAsia" w:ascii="宋体" w:hAnsi="宋体" w:eastAsia="宋体" w:cs="宋体"/>
          <w:kern w:val="0"/>
          <w:szCs w:val="21"/>
        </w:rPr>
        <w:t>会议室</w:t>
      </w:r>
      <w:bookmarkEnd w:id="8"/>
    </w:p>
    <w:p w14:paraId="3A9876B1">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八</w:t>
      </w:r>
      <w:r>
        <w:rPr>
          <w:rFonts w:hint="eastAsia" w:ascii="宋体" w:hAnsi="宋体" w:eastAsia="宋体" w:cs="宋体"/>
          <w:kern w:val="0"/>
          <w:szCs w:val="21"/>
        </w:rPr>
        <w:t>）评标标准：低价中标</w:t>
      </w:r>
    </w:p>
    <w:p w14:paraId="060E4350">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九</w:t>
      </w:r>
      <w:r>
        <w:rPr>
          <w:rFonts w:hint="eastAsia" w:ascii="宋体" w:hAnsi="宋体" w:eastAsia="宋体" w:cs="宋体"/>
          <w:kern w:val="0"/>
          <w:szCs w:val="21"/>
        </w:rPr>
        <w:t>）</w:t>
      </w:r>
      <w:r>
        <w:rPr>
          <w:rFonts w:hint="eastAsia" w:ascii="宋体" w:hAnsi="宋体" w:eastAsia="宋体" w:cs="宋体"/>
          <w:szCs w:val="21"/>
        </w:rPr>
        <w:t>本项目不接受联合体报价；</w:t>
      </w:r>
    </w:p>
    <w:p w14:paraId="6C3913D3">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（十）联系方式：</w:t>
      </w:r>
    </w:p>
    <w:p w14:paraId="64BA7598">
      <w:pPr>
        <w:spacing w:line="360" w:lineRule="auto"/>
        <w:ind w:firstLine="420" w:firstLineChars="200"/>
        <w:rPr>
          <w:rFonts w:hint="eastAsia" w:ascii="宋体" w:hAnsi="宋体" w:eastAsia="宋体" w:cs="宋体"/>
          <w:kern w:val="28"/>
          <w:szCs w:val="21"/>
          <w:lang w:eastAsia="zh-CN"/>
        </w:rPr>
      </w:pPr>
      <w:r>
        <w:rPr>
          <w:rFonts w:hint="eastAsia" w:ascii="宋体" w:hAnsi="宋体" w:eastAsia="宋体" w:cs="宋体"/>
          <w:kern w:val="28"/>
          <w:szCs w:val="21"/>
        </w:rPr>
        <w:t>采购人：</w:t>
      </w:r>
      <w:r>
        <w:rPr>
          <w:rFonts w:hint="eastAsia" w:ascii="宋体" w:hAnsi="宋体" w:eastAsia="宋体" w:cs="宋体"/>
          <w:kern w:val="28"/>
          <w:szCs w:val="21"/>
          <w:lang w:eastAsia="zh-CN"/>
        </w:rPr>
        <w:t>巫山县中医院</w:t>
      </w:r>
    </w:p>
    <w:p w14:paraId="603E3071">
      <w:pPr>
        <w:spacing w:line="360" w:lineRule="auto"/>
        <w:ind w:firstLine="420" w:firstLineChars="200"/>
        <w:rPr>
          <w:rFonts w:hint="eastAsia" w:ascii="宋体" w:hAnsi="宋体" w:eastAsia="宋体" w:cs="宋体"/>
          <w:kern w:val="28"/>
          <w:szCs w:val="21"/>
          <w:lang w:val="en-US" w:eastAsia="zh-CN"/>
        </w:rPr>
      </w:pPr>
      <w:r>
        <w:rPr>
          <w:rFonts w:hint="eastAsia" w:ascii="宋体" w:hAnsi="宋体" w:eastAsia="宋体" w:cs="宋体"/>
          <w:kern w:val="28"/>
          <w:szCs w:val="21"/>
        </w:rPr>
        <w:t>联系人：</w:t>
      </w:r>
      <w:r>
        <w:rPr>
          <w:rFonts w:hint="eastAsia" w:ascii="宋体" w:hAnsi="宋体" w:eastAsia="宋体" w:cs="宋体"/>
          <w:kern w:val="28"/>
          <w:szCs w:val="21"/>
          <w:lang w:val="en-US" w:eastAsia="zh-CN"/>
        </w:rPr>
        <w:t>易前威</w:t>
      </w:r>
    </w:p>
    <w:p w14:paraId="4CD5524A">
      <w:pPr>
        <w:spacing w:line="360" w:lineRule="auto"/>
        <w:ind w:firstLine="420" w:firstLineChars="200"/>
        <w:rPr>
          <w:rFonts w:hint="eastAsia" w:ascii="宋体" w:hAnsi="宋体" w:eastAsia="宋体" w:cs="宋体"/>
          <w:kern w:val="28"/>
          <w:szCs w:val="21"/>
          <w:lang w:val="en-US" w:eastAsia="zh-CN"/>
        </w:rPr>
      </w:pPr>
      <w:r>
        <w:rPr>
          <w:rFonts w:hint="eastAsia" w:ascii="宋体" w:hAnsi="宋体" w:eastAsia="宋体" w:cs="宋体"/>
          <w:kern w:val="28"/>
          <w:szCs w:val="21"/>
        </w:rPr>
        <w:t>电  话：</w:t>
      </w:r>
      <w:r>
        <w:rPr>
          <w:rFonts w:hint="eastAsia" w:ascii="宋体" w:hAnsi="宋体" w:eastAsia="宋体" w:cs="宋体"/>
          <w:kern w:val="28"/>
          <w:szCs w:val="21"/>
          <w:lang w:val="en-US" w:eastAsia="zh-CN"/>
        </w:rPr>
        <w:t>13436236678</w:t>
      </w:r>
    </w:p>
    <w:p w14:paraId="2EC2C8A9">
      <w:pPr>
        <w:spacing w:line="360" w:lineRule="auto"/>
        <w:ind w:firstLine="420" w:firstLineChars="200"/>
        <w:rPr>
          <w:rFonts w:hint="eastAsia" w:ascii="宋体" w:hAnsi="宋体" w:eastAsia="宋体" w:cs="宋体"/>
          <w:kern w:val="28"/>
          <w:szCs w:val="21"/>
          <w:lang w:val="en-US" w:eastAsia="zh-CN"/>
        </w:rPr>
      </w:pPr>
      <w:r>
        <w:rPr>
          <w:rFonts w:hint="eastAsia" w:ascii="宋体" w:hAnsi="宋体" w:eastAsia="宋体" w:cs="宋体"/>
          <w:kern w:val="28"/>
          <w:szCs w:val="21"/>
        </w:rPr>
        <w:t>地  址：巫山县</w:t>
      </w:r>
      <w:r>
        <w:rPr>
          <w:rFonts w:hint="eastAsia" w:ascii="宋体" w:hAnsi="宋体" w:eastAsia="宋体" w:cs="宋体"/>
          <w:kern w:val="28"/>
          <w:szCs w:val="21"/>
          <w:lang w:val="en-US" w:eastAsia="zh-CN"/>
        </w:rPr>
        <w:t>广东中路277号</w:t>
      </w:r>
    </w:p>
    <w:p w14:paraId="0198C4D4">
      <w:pPr>
        <w:spacing w:line="360" w:lineRule="auto"/>
        <w:ind w:firstLine="420" w:firstLineChars="200"/>
        <w:rPr>
          <w:rFonts w:hint="eastAsia" w:ascii="宋体" w:hAnsi="宋体" w:eastAsia="宋体" w:cs="宋体"/>
          <w:kern w:val="28"/>
          <w:szCs w:val="21"/>
          <w:lang w:eastAsia="zh-CN"/>
        </w:rPr>
      </w:pPr>
      <w:r>
        <w:rPr>
          <w:rFonts w:hint="eastAsia" w:ascii="宋体" w:hAnsi="宋体" w:eastAsia="宋体" w:cs="宋体"/>
          <w:kern w:val="28"/>
          <w:szCs w:val="21"/>
        </w:rPr>
        <w:t>采购代理机构：</w:t>
      </w:r>
      <w:r>
        <w:rPr>
          <w:rFonts w:hint="eastAsia" w:ascii="宋体" w:hAnsi="宋体" w:eastAsia="宋体" w:cs="宋体"/>
          <w:kern w:val="28"/>
          <w:szCs w:val="21"/>
          <w:lang w:eastAsia="zh-CN"/>
        </w:rPr>
        <w:t>重庆顶轶建设工程项目咨询有限公司</w:t>
      </w:r>
    </w:p>
    <w:p w14:paraId="1EBD4A94">
      <w:pPr>
        <w:spacing w:line="360" w:lineRule="auto"/>
        <w:ind w:firstLine="420" w:firstLineChars="200"/>
        <w:rPr>
          <w:rFonts w:hint="eastAsia" w:ascii="宋体" w:hAnsi="宋体" w:eastAsia="宋体" w:cs="宋体"/>
          <w:kern w:val="28"/>
          <w:szCs w:val="21"/>
          <w:lang w:val="en-US" w:eastAsia="zh-CN"/>
        </w:rPr>
      </w:pPr>
      <w:r>
        <w:rPr>
          <w:rFonts w:hint="eastAsia" w:ascii="宋体" w:hAnsi="宋体" w:eastAsia="宋体" w:cs="宋体"/>
          <w:kern w:val="28"/>
          <w:szCs w:val="21"/>
        </w:rPr>
        <w:t>联系人：</w:t>
      </w:r>
      <w:r>
        <w:rPr>
          <w:rFonts w:hint="eastAsia" w:ascii="宋体" w:hAnsi="宋体" w:eastAsia="宋体" w:cs="宋体"/>
          <w:kern w:val="28"/>
          <w:szCs w:val="21"/>
          <w:lang w:val="en-US" w:eastAsia="zh-CN"/>
        </w:rPr>
        <w:t>唐洪立</w:t>
      </w:r>
    </w:p>
    <w:p w14:paraId="51309F7F">
      <w:pPr>
        <w:spacing w:line="360" w:lineRule="auto"/>
        <w:ind w:firstLine="420" w:firstLineChars="200"/>
        <w:rPr>
          <w:rFonts w:hint="eastAsia" w:ascii="宋体" w:hAnsi="宋体" w:eastAsia="宋体" w:cs="宋体"/>
          <w:kern w:val="28"/>
          <w:szCs w:val="21"/>
          <w:lang w:val="en-US" w:eastAsia="zh-CN"/>
        </w:rPr>
      </w:pPr>
      <w:r>
        <w:rPr>
          <w:rFonts w:hint="eastAsia" w:ascii="宋体" w:hAnsi="宋体" w:eastAsia="宋体" w:cs="宋体"/>
          <w:kern w:val="28"/>
          <w:szCs w:val="21"/>
        </w:rPr>
        <w:t>电  话：</w:t>
      </w:r>
      <w:r>
        <w:rPr>
          <w:rFonts w:hint="eastAsia" w:ascii="宋体" w:hAnsi="宋体" w:eastAsia="宋体" w:cs="宋体"/>
          <w:kern w:val="28"/>
          <w:szCs w:val="21"/>
          <w:lang w:val="en-US" w:eastAsia="zh-CN"/>
        </w:rPr>
        <w:t>18723538033</w:t>
      </w:r>
    </w:p>
    <w:p w14:paraId="544A39C5">
      <w:pPr>
        <w:spacing w:line="360" w:lineRule="auto"/>
        <w:ind w:firstLine="420" w:firstLineChars="200"/>
        <w:rPr>
          <w:rFonts w:hint="eastAsia" w:ascii="宋体" w:hAnsi="宋体" w:eastAsia="宋体" w:cs="宋体"/>
          <w:kern w:val="28"/>
          <w:szCs w:val="21"/>
          <w:lang w:val="en-US" w:eastAsia="zh-CN"/>
        </w:rPr>
      </w:pPr>
      <w:r>
        <w:rPr>
          <w:rFonts w:hint="eastAsia" w:ascii="宋体" w:hAnsi="宋体" w:eastAsia="宋体" w:cs="宋体"/>
          <w:kern w:val="28"/>
          <w:szCs w:val="21"/>
        </w:rPr>
        <w:t>地  址：重庆市渝中区长江一路60号铂金时代5F</w:t>
      </w:r>
    </w:p>
    <w:p w14:paraId="4FA1D14E">
      <w:pPr>
        <w:ind w:firstLine="420" w:firstLineChars="200"/>
        <w:rPr>
          <w:rFonts w:hint="default" w:ascii="宋体" w:hAnsi="宋体" w:eastAsia="宋体"/>
          <w:kern w:val="28"/>
          <w:szCs w:val="21"/>
          <w:lang w:val="en-US" w:eastAsia="zh-CN"/>
        </w:rPr>
      </w:pPr>
    </w:p>
    <w:p w14:paraId="4B4FB745">
      <w:pPr>
        <w:pStyle w:val="2"/>
        <w:rPr>
          <w:rFonts w:hint="eastAsia"/>
        </w:rPr>
      </w:pPr>
      <w:bookmarkStart w:id="9" w:name="_Toc27662"/>
      <w:r>
        <w:rPr>
          <w:rFonts w:hint="eastAsia"/>
        </w:rPr>
        <w:t>四、供应商须知</w:t>
      </w:r>
      <w:bookmarkEnd w:id="7"/>
      <w:bookmarkEnd w:id="9"/>
    </w:p>
    <w:p w14:paraId="4C36ACBB">
      <w:pPr>
        <w:spacing w:line="360" w:lineRule="auto"/>
        <w:ind w:firstLine="420" w:firstLineChars="200"/>
        <w:rPr>
          <w:rFonts w:hint="eastAsia" w:ascii="宋体" w:hAnsi="宋体" w:eastAsia="宋体"/>
          <w:szCs w:val="21"/>
        </w:rPr>
      </w:pPr>
      <w:r>
        <w:rPr>
          <w:rFonts w:hint="eastAsia" w:ascii="宋体" w:hAnsi="宋体" w:eastAsia="宋体"/>
          <w:szCs w:val="21"/>
        </w:rPr>
        <w:t>（一）参与询价的供应商应承担其参与询价活动所涉及的一切费用，无论询价结果如何，采购人在任何情况下无义务也无责任承担所发生的费用。</w:t>
      </w:r>
    </w:p>
    <w:p w14:paraId="688D5387">
      <w:pPr>
        <w:spacing w:line="360" w:lineRule="auto"/>
        <w:ind w:firstLine="420" w:firstLineChars="200"/>
        <w:rPr>
          <w:rFonts w:hint="eastAsia" w:ascii="宋体" w:hAnsi="宋体" w:eastAsia="宋体"/>
          <w:szCs w:val="21"/>
        </w:rPr>
      </w:pPr>
      <w:r>
        <w:rPr>
          <w:rFonts w:hint="eastAsia" w:ascii="宋体" w:hAnsi="宋体" w:eastAsia="宋体"/>
          <w:szCs w:val="21"/>
        </w:rPr>
        <w:t>（二）供应商如对询价公告有疑问，必须以书面形式在询价截止时间1个工作日前向采购人要求澄清，采购人可视具体情况</w:t>
      </w:r>
      <w:r>
        <w:rPr>
          <w:rFonts w:hint="eastAsia" w:ascii="宋体" w:hAnsi="宋体" w:eastAsia="宋体"/>
          <w:szCs w:val="21"/>
          <w:lang w:eastAsia="zh-CN"/>
        </w:rPr>
        <w:t>作出</w:t>
      </w:r>
      <w:r>
        <w:rPr>
          <w:rFonts w:hint="eastAsia" w:ascii="宋体" w:hAnsi="宋体" w:eastAsia="宋体"/>
          <w:szCs w:val="21"/>
        </w:rPr>
        <w:t>处理或答复。如供应商未提出疑问，视为完全理解并同意本询价公告。一经进入询价程序，即视为供应商已详细阅读全部文件资料，完全理解询价公告文件所有条款内容并同意放弃对这方面有不明白及误解的权利。</w:t>
      </w:r>
    </w:p>
    <w:p w14:paraId="10CA5AD5">
      <w:pPr>
        <w:spacing w:line="360" w:lineRule="auto"/>
        <w:ind w:firstLine="420" w:firstLineChars="200"/>
        <w:rPr>
          <w:rFonts w:hint="eastAsia" w:ascii="宋体" w:hAnsi="宋体" w:eastAsia="宋体"/>
          <w:szCs w:val="21"/>
        </w:rPr>
      </w:pPr>
      <w:r>
        <w:rPr>
          <w:rFonts w:hint="eastAsia" w:ascii="宋体" w:hAnsi="宋体" w:eastAsia="宋体"/>
          <w:szCs w:val="21"/>
        </w:rPr>
        <w:t>（三）响应文件</w:t>
      </w:r>
    </w:p>
    <w:p w14:paraId="3E0B495D">
      <w:pPr>
        <w:spacing w:line="360" w:lineRule="auto"/>
        <w:ind w:firstLine="420" w:firstLineChars="200"/>
        <w:rPr>
          <w:rFonts w:hint="eastAsia" w:ascii="宋体" w:hAnsi="宋体" w:eastAsia="宋体"/>
          <w:szCs w:val="21"/>
        </w:rPr>
      </w:pPr>
      <w:r>
        <w:rPr>
          <w:rFonts w:hint="eastAsia" w:ascii="宋体" w:hAnsi="宋体" w:eastAsia="宋体"/>
          <w:szCs w:val="21"/>
        </w:rPr>
        <w:t>1.供应商应按询价文件要求编制响应文件，并对询价文件提出的要求和条件作出实质性响应。响应文件格式如下:</w:t>
      </w:r>
    </w:p>
    <w:p w14:paraId="36FA4FE5">
      <w:pPr>
        <w:spacing w:line="360" w:lineRule="auto"/>
        <w:ind w:firstLine="420" w:firstLineChars="200"/>
        <w:rPr>
          <w:rFonts w:hint="eastAsia"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1</w:t>
      </w:r>
      <w:r>
        <w:rPr>
          <w:rFonts w:hint="eastAsia" w:ascii="宋体" w:hAnsi="宋体" w:eastAsia="宋体"/>
          <w:szCs w:val="21"/>
        </w:rPr>
        <w:t>）报价函；</w:t>
      </w:r>
    </w:p>
    <w:p w14:paraId="58F8211D">
      <w:pPr>
        <w:spacing w:line="360" w:lineRule="auto"/>
        <w:ind w:firstLine="420"/>
        <w:rPr>
          <w:rFonts w:hint="eastAsia"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2</w:t>
      </w:r>
      <w:r>
        <w:rPr>
          <w:rFonts w:hint="eastAsia" w:ascii="宋体" w:hAnsi="宋体" w:eastAsia="宋体"/>
          <w:szCs w:val="21"/>
        </w:rPr>
        <w:t>）明细报价表；</w:t>
      </w:r>
    </w:p>
    <w:p w14:paraId="6E4C5AC1">
      <w:pPr>
        <w:spacing w:line="360" w:lineRule="auto"/>
        <w:ind w:firstLine="420"/>
        <w:rPr>
          <w:rFonts w:hint="eastAsia" w:ascii="宋体" w:hAnsi="宋体" w:eastAsia="宋体" w:cs="宋体"/>
        </w:rPr>
      </w:pPr>
      <w:r>
        <w:rPr>
          <w:rFonts w:ascii="宋体" w:hAnsi="宋体" w:eastAsia="宋体" w:cs="宋体"/>
        </w:rPr>
        <w:t>（</w:t>
      </w:r>
      <w:r>
        <w:rPr>
          <w:rFonts w:hint="eastAsia" w:ascii="宋体" w:hAnsi="宋体" w:eastAsia="宋体" w:cs="宋体"/>
          <w:lang w:val="en-US" w:eastAsia="zh-CN"/>
        </w:rPr>
        <w:t>3</w:t>
      </w:r>
      <w:r>
        <w:rPr>
          <w:rFonts w:ascii="宋体" w:hAnsi="宋体" w:eastAsia="宋体" w:cs="宋体"/>
        </w:rPr>
        <w:t>）</w:t>
      </w:r>
      <w:r>
        <w:rPr>
          <w:rFonts w:hint="eastAsia" w:ascii="宋体" w:hAnsi="宋体" w:eastAsia="宋体" w:cs="宋体"/>
        </w:rPr>
        <w:t>法定代表人身份证明书及授权委托书</w:t>
      </w:r>
      <w:r>
        <w:rPr>
          <w:rFonts w:ascii="宋体" w:hAnsi="宋体" w:eastAsia="宋体" w:cs="宋体"/>
        </w:rPr>
        <w:t>；</w:t>
      </w:r>
    </w:p>
    <w:p w14:paraId="0242939B">
      <w:pPr>
        <w:spacing w:line="360" w:lineRule="auto"/>
        <w:ind w:firstLine="420"/>
        <w:rPr>
          <w:rFonts w:hint="eastAsia" w:ascii="宋体" w:hAnsi="宋体" w:eastAsia="宋体" w:cs="宋体"/>
        </w:rPr>
      </w:pPr>
      <w:r>
        <w:rPr>
          <w:rFonts w:ascii="宋体" w:hAnsi="宋体" w:eastAsia="宋体" w:cs="宋体"/>
        </w:rPr>
        <w:t>（</w:t>
      </w:r>
      <w:r>
        <w:rPr>
          <w:rFonts w:hint="eastAsia" w:ascii="宋体" w:hAnsi="宋体" w:eastAsia="宋体" w:cs="宋体"/>
          <w:lang w:val="en-US" w:eastAsia="zh-CN"/>
        </w:rPr>
        <w:t>4</w:t>
      </w:r>
      <w:r>
        <w:rPr>
          <w:rFonts w:ascii="宋体" w:hAnsi="宋体" w:eastAsia="宋体" w:cs="宋体"/>
        </w:rPr>
        <w:t>）诚信声明；</w:t>
      </w:r>
    </w:p>
    <w:p w14:paraId="4F254D97">
      <w:pPr>
        <w:spacing w:line="360" w:lineRule="auto"/>
        <w:ind w:firstLine="420"/>
        <w:rPr>
          <w:rFonts w:hint="eastAsia" w:ascii="宋体" w:hAnsi="宋体" w:eastAsia="宋体" w:cs="宋体"/>
        </w:rPr>
      </w:pPr>
      <w:r>
        <w:rPr>
          <w:rFonts w:ascii="宋体" w:hAnsi="宋体" w:eastAsia="宋体" w:cs="宋体"/>
        </w:rPr>
        <w:t>（</w:t>
      </w:r>
      <w:r>
        <w:rPr>
          <w:rFonts w:hint="eastAsia" w:ascii="宋体" w:hAnsi="宋体" w:eastAsia="宋体" w:cs="宋体"/>
          <w:lang w:val="en-US" w:eastAsia="zh-CN"/>
        </w:rPr>
        <w:t>5</w:t>
      </w:r>
      <w:r>
        <w:rPr>
          <w:rFonts w:ascii="宋体" w:hAnsi="宋体" w:eastAsia="宋体" w:cs="宋体"/>
        </w:rPr>
        <w:t>）营业执照</w:t>
      </w:r>
      <w:r>
        <w:rPr>
          <w:rFonts w:hint="eastAsia" w:ascii="宋体" w:hAnsi="宋体" w:eastAsia="宋体" w:cs="宋体"/>
        </w:rPr>
        <w:t>（</w:t>
      </w:r>
      <w:r>
        <w:rPr>
          <w:rFonts w:ascii="宋体" w:hAnsi="宋体" w:eastAsia="宋体" w:cs="宋体"/>
        </w:rPr>
        <w:t>副本</w:t>
      </w:r>
      <w:r>
        <w:rPr>
          <w:rFonts w:hint="eastAsia" w:ascii="宋体" w:hAnsi="宋体" w:eastAsia="宋体" w:cs="宋体"/>
        </w:rPr>
        <w:t>）</w:t>
      </w:r>
      <w:r>
        <w:rPr>
          <w:rFonts w:ascii="宋体" w:hAnsi="宋体" w:eastAsia="宋体" w:cs="宋体"/>
        </w:rPr>
        <w:t>复印件；</w:t>
      </w:r>
    </w:p>
    <w:p w14:paraId="3EE2D754">
      <w:pPr>
        <w:spacing w:line="360" w:lineRule="auto"/>
        <w:ind w:firstLine="420"/>
        <w:rPr>
          <w:rFonts w:hint="eastAsia" w:ascii="宋体" w:hAnsi="宋体" w:eastAsia="宋体" w:cs="宋体"/>
        </w:rPr>
      </w:pPr>
      <w:r>
        <w:rPr>
          <w:rFonts w:ascii="宋体" w:hAnsi="宋体" w:eastAsia="宋体" w:cs="宋体"/>
        </w:rPr>
        <w:t>（</w:t>
      </w:r>
      <w:r>
        <w:rPr>
          <w:rFonts w:hint="eastAsia" w:ascii="宋体" w:hAnsi="宋体" w:eastAsia="宋体" w:cs="宋体"/>
          <w:lang w:val="en-US" w:eastAsia="zh-CN"/>
        </w:rPr>
        <w:t>6</w:t>
      </w:r>
      <w:r>
        <w:rPr>
          <w:rFonts w:ascii="宋体" w:hAnsi="宋体" w:eastAsia="宋体" w:cs="宋体"/>
        </w:rPr>
        <w:t>）</w:t>
      </w:r>
      <w:r>
        <w:rPr>
          <w:rFonts w:hint="eastAsia" w:ascii="宋体" w:hAnsi="宋体" w:eastAsia="宋体" w:cs="宋体"/>
        </w:rPr>
        <w:t>其他资料</w:t>
      </w:r>
      <w:r>
        <w:rPr>
          <w:rFonts w:ascii="宋体" w:hAnsi="宋体" w:eastAsia="宋体" w:cs="宋体"/>
        </w:rPr>
        <w:t>（如有）。</w:t>
      </w:r>
    </w:p>
    <w:p w14:paraId="1F6B8C8E">
      <w:pPr>
        <w:spacing w:line="360" w:lineRule="auto"/>
        <w:ind w:firstLine="420" w:firstLineChars="200"/>
        <w:rPr>
          <w:rFonts w:hint="eastAsia" w:ascii="宋体" w:hAnsi="宋体" w:eastAsia="宋体"/>
          <w:szCs w:val="21"/>
        </w:rPr>
      </w:pPr>
      <w:r>
        <w:rPr>
          <w:rFonts w:hint="eastAsia" w:ascii="宋体" w:hAnsi="宋体" w:eastAsia="宋体"/>
          <w:szCs w:val="21"/>
        </w:rPr>
        <w:t>供应商应按照“响应文件格式”规定的目录顺序组织编写和装订，也可在基本格式基础上对表格进行扩展，未规定格式的由供应商自定格式。</w:t>
      </w:r>
    </w:p>
    <w:p w14:paraId="7BFBF1A8">
      <w:pPr>
        <w:spacing w:line="360" w:lineRule="auto"/>
        <w:ind w:firstLine="420" w:firstLineChars="200"/>
        <w:rPr>
          <w:rFonts w:hint="eastAsia" w:ascii="宋体" w:hAnsi="宋体" w:eastAsia="宋体"/>
          <w:szCs w:val="21"/>
        </w:rPr>
      </w:pPr>
      <w:r>
        <w:rPr>
          <w:rFonts w:hint="eastAsia" w:ascii="宋体" w:hAnsi="宋体" w:eastAsia="宋体"/>
          <w:szCs w:val="21"/>
        </w:rPr>
        <w:t>2.响应文件提交份数和签署</w:t>
      </w:r>
    </w:p>
    <w:p w14:paraId="0B72C494">
      <w:pPr>
        <w:spacing w:line="360" w:lineRule="auto"/>
        <w:ind w:firstLine="420" w:firstLineChars="200"/>
        <w:rPr>
          <w:rFonts w:hint="default" w:ascii="宋体" w:hAnsi="宋体" w:eastAsia="宋体"/>
          <w:szCs w:val="21"/>
          <w:lang w:val="en-US" w:eastAsia="zh-CN"/>
        </w:rPr>
      </w:pPr>
      <w:r>
        <w:rPr>
          <w:rFonts w:hint="eastAsia" w:ascii="宋体" w:hAnsi="宋体" w:eastAsia="宋体"/>
          <w:szCs w:val="21"/>
        </w:rPr>
        <w:t>供应商报价时提交响应文件</w:t>
      </w:r>
      <w:r>
        <w:rPr>
          <w:rFonts w:hint="eastAsia" w:ascii="宋体" w:hAnsi="宋体" w:eastAsia="宋体"/>
          <w:szCs w:val="21"/>
          <w:lang w:eastAsia="zh-CN"/>
        </w:rPr>
        <w:t>（</w:t>
      </w:r>
      <w:r>
        <w:rPr>
          <w:rFonts w:hint="eastAsia" w:ascii="宋体" w:hAnsi="宋体" w:eastAsia="宋体"/>
          <w:szCs w:val="21"/>
          <w:lang w:val="en-US" w:eastAsia="zh-CN"/>
        </w:rPr>
        <w:t>含纸质文件和电子文件，电子文件采用U盘为载体</w:t>
      </w:r>
      <w:r>
        <w:rPr>
          <w:rFonts w:hint="eastAsia" w:ascii="宋体" w:hAnsi="宋体" w:eastAsia="宋体"/>
          <w:szCs w:val="21"/>
          <w:lang w:eastAsia="zh-CN"/>
        </w:rPr>
        <w:t>）</w:t>
      </w:r>
      <w:r>
        <w:rPr>
          <w:rFonts w:hint="eastAsia" w:ascii="宋体" w:hAnsi="宋体" w:eastAsia="宋体"/>
          <w:szCs w:val="21"/>
          <w:lang w:val="en-US" w:eastAsia="zh-CN"/>
        </w:rPr>
        <w:t>1</w:t>
      </w:r>
      <w:r>
        <w:rPr>
          <w:rFonts w:hint="eastAsia" w:ascii="宋体" w:hAnsi="宋体" w:eastAsia="宋体"/>
          <w:szCs w:val="21"/>
        </w:rPr>
        <w:t>份，</w:t>
      </w:r>
      <w:r>
        <w:rPr>
          <w:rFonts w:hint="eastAsia" w:ascii="宋体" w:hAnsi="宋体" w:eastAsia="宋体" w:cs="宋体"/>
        </w:rPr>
        <w:t>响应文件</w:t>
      </w:r>
      <w:r>
        <w:rPr>
          <w:rFonts w:ascii="宋体" w:hAnsi="宋体" w:eastAsia="宋体" w:cs="宋体"/>
        </w:rPr>
        <w:t>的每一页均应加盖供应商</w:t>
      </w:r>
      <w:r>
        <w:rPr>
          <w:rFonts w:hint="eastAsia" w:ascii="宋体" w:hAnsi="宋体" w:eastAsia="宋体" w:cs="宋体"/>
        </w:rPr>
        <w:t>公</w:t>
      </w:r>
      <w:r>
        <w:rPr>
          <w:rFonts w:ascii="宋体" w:hAnsi="宋体" w:eastAsia="宋体" w:cs="宋体"/>
        </w:rPr>
        <w:t>章。</w:t>
      </w:r>
      <w:r>
        <w:rPr>
          <w:rFonts w:hint="eastAsia" w:ascii="宋体" w:hAnsi="宋体" w:eastAsia="宋体" w:cs="宋体"/>
          <w:lang w:val="en-US" w:eastAsia="zh-CN"/>
        </w:rPr>
        <w:t>电子文件为纸质文件的扫描件。</w:t>
      </w:r>
    </w:p>
    <w:p w14:paraId="35C764A5">
      <w:pPr>
        <w:spacing w:line="360" w:lineRule="auto"/>
        <w:ind w:firstLine="420" w:firstLineChars="200"/>
        <w:rPr>
          <w:rFonts w:hint="eastAsia" w:ascii="宋体" w:hAnsi="宋体" w:eastAsia="宋体"/>
          <w:szCs w:val="21"/>
        </w:rPr>
      </w:pPr>
      <w:r>
        <w:rPr>
          <w:rFonts w:hint="eastAsia" w:ascii="宋体" w:hAnsi="宋体" w:eastAsia="宋体"/>
          <w:szCs w:val="21"/>
        </w:rPr>
        <w:t>（四）投标报价</w:t>
      </w:r>
    </w:p>
    <w:p w14:paraId="3D6CE6CF">
      <w:pPr>
        <w:spacing w:line="360" w:lineRule="auto"/>
        <w:ind w:firstLine="420" w:firstLineChars="200"/>
        <w:rPr>
          <w:rFonts w:hint="eastAsia" w:ascii="宋体" w:hAnsi="宋体" w:eastAsia="宋体"/>
          <w:szCs w:val="21"/>
        </w:rPr>
      </w:pPr>
      <w:r>
        <w:rPr>
          <w:rFonts w:hint="eastAsia" w:ascii="宋体" w:hAnsi="宋体" w:eastAsia="宋体"/>
          <w:szCs w:val="21"/>
        </w:rPr>
        <w:t>1.各供应商的报价应包含</w:t>
      </w:r>
      <w:r>
        <w:rPr>
          <w:rFonts w:hint="eastAsia" w:ascii="宋体" w:hAnsi="宋体" w:eastAsia="宋体"/>
          <w:szCs w:val="21"/>
          <w:lang w:val="en-US" w:eastAsia="zh-CN"/>
        </w:rPr>
        <w:t>服务费、</w:t>
      </w:r>
      <w:r>
        <w:rPr>
          <w:rFonts w:hint="eastAsia" w:ascii="宋体" w:hAnsi="宋体" w:eastAsia="宋体"/>
          <w:szCs w:val="21"/>
        </w:rPr>
        <w:t>货物费、包装费、运输费、装卸费、保险费、税费（含关税）、培训费、售后服务费等所有费用。因供应商自身原因造成漏报、少报皆由供应商自行承担责任。</w:t>
      </w:r>
    </w:p>
    <w:p w14:paraId="15DF5703">
      <w:pPr>
        <w:spacing w:line="360" w:lineRule="auto"/>
        <w:ind w:firstLine="420" w:firstLineChars="200"/>
        <w:rPr>
          <w:rFonts w:hint="eastAsia" w:ascii="宋体" w:hAnsi="宋体" w:eastAsia="宋体"/>
          <w:szCs w:val="21"/>
        </w:rPr>
      </w:pPr>
      <w:r>
        <w:rPr>
          <w:rFonts w:hint="eastAsia" w:ascii="宋体" w:hAnsi="宋体" w:eastAsia="宋体"/>
          <w:szCs w:val="21"/>
        </w:rPr>
        <w:t>2.各供应商的报价按报价函和报价明细表格式进行投标报价，投标报价必须打印不得手写。本项目设置最高采购限价，各供应商的投标报价不得高于最高采购限价，否则为按否决报价处理。</w:t>
      </w:r>
    </w:p>
    <w:p w14:paraId="3419D054">
      <w:pPr>
        <w:spacing w:line="360" w:lineRule="auto"/>
        <w:ind w:firstLine="420" w:firstLineChars="200"/>
        <w:rPr>
          <w:rFonts w:hint="eastAsia" w:ascii="宋体" w:hAnsi="宋体" w:eastAsia="宋体"/>
          <w:szCs w:val="21"/>
        </w:rPr>
      </w:pPr>
      <w:r>
        <w:rPr>
          <w:rFonts w:ascii="宋体" w:hAnsi="宋体" w:eastAsia="宋体"/>
          <w:szCs w:val="21"/>
        </w:rPr>
        <w:t>3.报价有效期：</w:t>
      </w:r>
      <w:r>
        <w:rPr>
          <w:rFonts w:hint="eastAsia" w:ascii="宋体" w:hAnsi="宋体" w:eastAsia="宋体"/>
          <w:szCs w:val="21"/>
        </w:rPr>
        <w:t>响应文件</w:t>
      </w:r>
      <w:r>
        <w:rPr>
          <w:rFonts w:ascii="宋体" w:hAnsi="宋体" w:eastAsia="宋体"/>
          <w:szCs w:val="21"/>
        </w:rPr>
        <w:t>及有关承诺文件有效期为提交</w:t>
      </w:r>
      <w:r>
        <w:rPr>
          <w:rFonts w:hint="eastAsia" w:ascii="宋体" w:hAnsi="宋体" w:eastAsia="宋体"/>
          <w:szCs w:val="21"/>
        </w:rPr>
        <w:t>响应文件</w:t>
      </w:r>
      <w:r>
        <w:rPr>
          <w:rFonts w:ascii="宋体" w:hAnsi="宋体" w:eastAsia="宋体"/>
          <w:szCs w:val="21"/>
        </w:rPr>
        <w:t>截止时间起90天。</w:t>
      </w:r>
    </w:p>
    <w:p w14:paraId="5D59EFDE">
      <w:pPr>
        <w:spacing w:line="360" w:lineRule="auto"/>
        <w:ind w:firstLine="420" w:firstLineChars="200"/>
        <w:rPr>
          <w:rFonts w:hint="eastAsia" w:ascii="宋体" w:hAnsi="宋体" w:eastAsia="宋体"/>
          <w:szCs w:val="21"/>
        </w:rPr>
      </w:pPr>
      <w:r>
        <w:rPr>
          <w:rFonts w:hint="eastAsia" w:ascii="宋体" w:hAnsi="宋体" w:eastAsia="宋体"/>
          <w:szCs w:val="21"/>
        </w:rPr>
        <w:t>（五）无效报价</w:t>
      </w:r>
    </w:p>
    <w:p w14:paraId="5E54112E">
      <w:pPr>
        <w:spacing w:line="360" w:lineRule="auto"/>
        <w:ind w:firstLine="420" w:firstLineChars="200"/>
        <w:rPr>
          <w:rFonts w:hint="eastAsia" w:ascii="宋体" w:hAnsi="宋体" w:eastAsia="宋体"/>
          <w:szCs w:val="21"/>
        </w:rPr>
      </w:pPr>
      <w:r>
        <w:rPr>
          <w:rFonts w:hint="eastAsia" w:ascii="宋体" w:hAnsi="宋体" w:eastAsia="宋体"/>
          <w:szCs w:val="21"/>
        </w:rPr>
        <w:t>供应商发生以下条款情况之一者，视为无效报价，其响应文件将被拒绝：</w:t>
      </w:r>
    </w:p>
    <w:p w14:paraId="5A240360">
      <w:pPr>
        <w:spacing w:line="360" w:lineRule="auto"/>
        <w:ind w:firstLine="420" w:firstLineChars="200"/>
        <w:rPr>
          <w:rFonts w:hint="eastAsia" w:ascii="宋体" w:hAnsi="宋体" w:eastAsia="宋体"/>
          <w:szCs w:val="21"/>
        </w:rPr>
      </w:pPr>
      <w:r>
        <w:rPr>
          <w:rFonts w:hint="eastAsia" w:ascii="宋体" w:hAnsi="宋体" w:eastAsia="宋体"/>
          <w:szCs w:val="21"/>
        </w:rPr>
        <w:t>1.供应商不具备询价文件规定的资格要求的。</w:t>
      </w:r>
    </w:p>
    <w:p w14:paraId="32A268C5">
      <w:pPr>
        <w:spacing w:line="360" w:lineRule="auto"/>
        <w:ind w:firstLine="420" w:firstLineChars="200"/>
        <w:rPr>
          <w:rFonts w:hint="eastAsia" w:ascii="宋体" w:hAnsi="宋体" w:eastAsia="宋体"/>
          <w:szCs w:val="21"/>
        </w:rPr>
      </w:pPr>
      <w:r>
        <w:rPr>
          <w:rFonts w:hint="eastAsia" w:ascii="宋体" w:hAnsi="宋体" w:eastAsia="宋体"/>
          <w:szCs w:val="21"/>
        </w:rPr>
        <w:t>2.响应文件未按照询价文件要求签署和盖章。</w:t>
      </w:r>
    </w:p>
    <w:p w14:paraId="1B9A20D0">
      <w:pPr>
        <w:spacing w:line="360" w:lineRule="auto"/>
        <w:ind w:firstLine="420" w:firstLineChars="200"/>
        <w:rPr>
          <w:rFonts w:hint="eastAsia" w:ascii="宋体" w:hAnsi="宋体" w:eastAsia="宋体"/>
          <w:szCs w:val="21"/>
        </w:rPr>
      </w:pPr>
      <w:r>
        <w:rPr>
          <w:rFonts w:hint="eastAsia" w:ascii="宋体" w:hAnsi="宋体" w:eastAsia="宋体"/>
          <w:szCs w:val="21"/>
        </w:rPr>
        <w:t>3.响应文件出现多个报价方案或投标报价的。</w:t>
      </w:r>
    </w:p>
    <w:p w14:paraId="02E99DD6">
      <w:pPr>
        <w:spacing w:line="360" w:lineRule="auto"/>
        <w:ind w:firstLine="420" w:firstLineChars="200"/>
        <w:rPr>
          <w:rFonts w:hint="eastAsia" w:ascii="宋体" w:hAnsi="宋体" w:eastAsia="宋体"/>
          <w:szCs w:val="21"/>
        </w:rPr>
      </w:pPr>
      <w:r>
        <w:rPr>
          <w:rFonts w:hint="eastAsia" w:ascii="宋体" w:hAnsi="宋体" w:eastAsia="宋体"/>
          <w:szCs w:val="21"/>
        </w:rPr>
        <w:t>4.投标报价超过最高采购限价的。</w:t>
      </w:r>
    </w:p>
    <w:p w14:paraId="5758DF27">
      <w:pPr>
        <w:spacing w:line="360" w:lineRule="auto"/>
        <w:ind w:firstLine="420" w:firstLineChars="200"/>
        <w:rPr>
          <w:rFonts w:hint="eastAsia" w:ascii="宋体" w:hAnsi="宋体" w:eastAsia="宋体"/>
          <w:szCs w:val="21"/>
        </w:rPr>
      </w:pPr>
      <w:r>
        <w:rPr>
          <w:rFonts w:hint="eastAsia" w:ascii="宋体" w:hAnsi="宋体" w:eastAsia="宋体"/>
          <w:szCs w:val="21"/>
        </w:rPr>
        <w:t>5.响应文件对采购人技术及商务要求不能满足的。</w:t>
      </w:r>
    </w:p>
    <w:p w14:paraId="0775AECB">
      <w:pPr>
        <w:spacing w:line="360" w:lineRule="auto"/>
        <w:ind w:firstLine="420" w:firstLineChars="200"/>
        <w:rPr>
          <w:rFonts w:hint="eastAsia" w:ascii="宋体" w:hAnsi="宋体" w:eastAsia="宋体"/>
          <w:szCs w:val="21"/>
        </w:rPr>
      </w:pPr>
      <w:r>
        <w:rPr>
          <w:rFonts w:hint="eastAsia" w:ascii="宋体" w:hAnsi="宋体" w:eastAsia="宋体"/>
          <w:szCs w:val="21"/>
        </w:rPr>
        <w:t>6.响应文件内容有与国家现行法律法规相违背的内容，或附有采购人无法接受的条件。</w:t>
      </w:r>
    </w:p>
    <w:p w14:paraId="48BF6123">
      <w:pPr>
        <w:spacing w:line="360" w:lineRule="auto"/>
        <w:ind w:firstLine="420" w:firstLineChars="200"/>
        <w:rPr>
          <w:rFonts w:hint="eastAsia" w:ascii="宋体" w:hAnsi="宋体" w:eastAsia="宋体"/>
          <w:szCs w:val="21"/>
        </w:rPr>
      </w:pPr>
      <w:r>
        <w:rPr>
          <w:rFonts w:hint="eastAsia" w:ascii="宋体" w:hAnsi="宋体" w:eastAsia="宋体"/>
          <w:szCs w:val="21"/>
        </w:rPr>
        <w:t>（六）采购终止</w:t>
      </w:r>
    </w:p>
    <w:p w14:paraId="70FE48D0">
      <w:pPr>
        <w:spacing w:line="360" w:lineRule="auto"/>
        <w:ind w:firstLine="420" w:firstLineChars="200"/>
        <w:rPr>
          <w:rFonts w:hint="eastAsia" w:ascii="宋体" w:hAnsi="宋体" w:eastAsia="宋体"/>
          <w:szCs w:val="21"/>
        </w:rPr>
      </w:pPr>
      <w:r>
        <w:rPr>
          <w:rFonts w:hint="eastAsia" w:ascii="宋体" w:hAnsi="宋体" w:eastAsia="宋体"/>
          <w:szCs w:val="21"/>
        </w:rPr>
        <w:t>出现下列情形之一的，采购人或者采购代理机构应当终止询价采购活动，发布项目终止公告并说明原因，重新开展采购活动：</w:t>
      </w:r>
    </w:p>
    <w:p w14:paraId="663C503E">
      <w:pPr>
        <w:spacing w:line="360" w:lineRule="auto"/>
        <w:ind w:firstLine="420" w:firstLineChars="200"/>
        <w:rPr>
          <w:rFonts w:hint="eastAsia" w:ascii="宋体" w:hAnsi="宋体" w:eastAsia="宋体"/>
          <w:szCs w:val="21"/>
        </w:rPr>
      </w:pPr>
      <w:r>
        <w:rPr>
          <w:rFonts w:hint="eastAsia" w:ascii="宋体" w:hAnsi="宋体" w:eastAsia="宋体"/>
          <w:szCs w:val="21"/>
        </w:rPr>
        <w:t>1</w:t>
      </w:r>
      <w:r>
        <w:rPr>
          <w:rFonts w:hint="eastAsia" w:ascii="宋体" w:hAnsi="宋体" w:eastAsia="宋体"/>
          <w:szCs w:val="21"/>
          <w:lang w:val="en-US" w:eastAsia="zh-CN"/>
        </w:rPr>
        <w:t>.</w:t>
      </w:r>
      <w:r>
        <w:rPr>
          <w:rFonts w:hint="eastAsia" w:ascii="宋体" w:hAnsi="宋体" w:eastAsia="宋体"/>
          <w:szCs w:val="21"/>
        </w:rPr>
        <w:t>因情况变化，不再符合规定的询价采购方式适用情形的；</w:t>
      </w:r>
    </w:p>
    <w:p w14:paraId="32DF3DF4">
      <w:pPr>
        <w:spacing w:line="360" w:lineRule="auto"/>
        <w:ind w:firstLine="420" w:firstLineChars="200"/>
        <w:rPr>
          <w:rFonts w:hint="eastAsia" w:ascii="宋体" w:hAnsi="宋体" w:eastAsia="宋体"/>
          <w:szCs w:val="21"/>
        </w:rPr>
      </w:pPr>
      <w:r>
        <w:rPr>
          <w:rFonts w:hint="eastAsia" w:ascii="宋体" w:hAnsi="宋体" w:eastAsia="宋体"/>
          <w:szCs w:val="21"/>
        </w:rPr>
        <w:t>2.出现影响采购公正的违法、违规行为的；</w:t>
      </w:r>
    </w:p>
    <w:p w14:paraId="395894E7">
      <w:pPr>
        <w:spacing w:line="360" w:lineRule="auto"/>
        <w:ind w:firstLine="420" w:firstLineChars="200"/>
        <w:rPr>
          <w:rFonts w:hint="eastAsia" w:ascii="宋体" w:hAnsi="宋体" w:eastAsia="宋体"/>
          <w:szCs w:val="21"/>
        </w:rPr>
      </w:pPr>
      <w:r>
        <w:rPr>
          <w:rFonts w:ascii="宋体" w:hAnsi="宋体" w:eastAsia="宋体"/>
          <w:szCs w:val="21"/>
        </w:rPr>
        <w:t>3.</w:t>
      </w:r>
      <w:r>
        <w:rPr>
          <w:rFonts w:hint="eastAsia" w:ascii="宋体" w:hAnsi="宋体" w:eastAsia="宋体"/>
          <w:szCs w:val="21"/>
        </w:rPr>
        <w:t>在采购过程中符合竞争要求的供应商或者报价未超过采购预算的供应商不足3家的。</w:t>
      </w:r>
    </w:p>
    <w:p w14:paraId="165544E7">
      <w:pPr>
        <w:spacing w:line="360" w:lineRule="auto"/>
        <w:ind w:firstLine="420" w:firstLineChars="200"/>
        <w:rPr>
          <w:rFonts w:hint="eastAsia" w:ascii="宋体" w:hAnsi="宋体" w:eastAsia="宋体"/>
          <w:szCs w:val="21"/>
        </w:rPr>
      </w:pPr>
      <w:bookmarkStart w:id="10" w:name="_Toc168995217"/>
      <w:r>
        <w:rPr>
          <w:rFonts w:hint="eastAsia" w:ascii="宋体" w:hAnsi="宋体" w:eastAsia="宋体"/>
          <w:szCs w:val="21"/>
        </w:rPr>
        <w:t>（七）</w:t>
      </w:r>
      <w:r>
        <w:rPr>
          <w:rFonts w:hint="eastAsia" w:ascii="宋体" w:hAnsi="宋体" w:eastAsia="宋体"/>
          <w:szCs w:val="21"/>
          <w:lang w:val="en-US" w:eastAsia="zh-CN"/>
        </w:rPr>
        <w:t>代理</w:t>
      </w:r>
      <w:r>
        <w:rPr>
          <w:rFonts w:hint="eastAsia" w:ascii="宋体" w:hAnsi="宋体" w:eastAsia="宋体"/>
          <w:szCs w:val="21"/>
        </w:rPr>
        <w:t>服务费</w:t>
      </w:r>
      <w:bookmarkEnd w:id="10"/>
    </w:p>
    <w:p w14:paraId="49E67A8B">
      <w:pPr>
        <w:spacing w:line="360" w:lineRule="auto"/>
        <w:ind w:firstLine="420" w:firstLineChars="200"/>
        <w:rPr>
          <w:rFonts w:hint="eastAsia" w:ascii="宋体" w:hAnsi="宋体" w:eastAsia="宋体"/>
          <w:szCs w:val="21"/>
        </w:rPr>
      </w:pPr>
      <w:r>
        <w:rPr>
          <w:rFonts w:hint="eastAsia" w:ascii="宋体" w:hAnsi="宋体" w:eastAsia="宋体"/>
          <w:szCs w:val="21"/>
        </w:rPr>
        <w:t>本项目代理服务费在代理机构发放</w:t>
      </w:r>
      <w:r>
        <w:rPr>
          <w:rFonts w:hint="eastAsia" w:ascii="宋体" w:hAnsi="宋体" w:eastAsia="宋体"/>
          <w:szCs w:val="21"/>
          <w:lang w:eastAsia="zh-CN"/>
        </w:rPr>
        <w:t>中标通知书</w:t>
      </w:r>
      <w:r>
        <w:rPr>
          <w:rFonts w:hint="eastAsia" w:ascii="宋体" w:hAnsi="宋体" w:eastAsia="宋体"/>
          <w:szCs w:val="21"/>
        </w:rPr>
        <w:t>前，由中标企业按成交价的1.5%一次性支付给采购代理机构。</w:t>
      </w:r>
    </w:p>
    <w:p w14:paraId="58DBC919">
      <w:pPr>
        <w:pStyle w:val="2"/>
        <w:rPr>
          <w:rFonts w:hint="eastAsia"/>
        </w:rPr>
      </w:pPr>
      <w:bookmarkStart w:id="11" w:name="_Toc169684771"/>
      <w:bookmarkStart w:id="12" w:name="_Toc9400"/>
      <w:r>
        <w:rPr>
          <w:rFonts w:hint="eastAsia"/>
        </w:rPr>
        <w:t>五、询价程序</w:t>
      </w:r>
      <w:bookmarkEnd w:id="11"/>
      <w:bookmarkEnd w:id="12"/>
    </w:p>
    <w:p w14:paraId="7EBA4047">
      <w:pPr>
        <w:spacing w:line="360" w:lineRule="auto"/>
        <w:ind w:firstLine="420" w:firstLineChars="200"/>
        <w:rPr>
          <w:rFonts w:hint="eastAsia" w:ascii="宋体" w:hAnsi="宋体" w:eastAsia="宋体"/>
          <w:szCs w:val="21"/>
        </w:rPr>
      </w:pPr>
      <w:r>
        <w:rPr>
          <w:rFonts w:hint="eastAsia" w:ascii="宋体" w:hAnsi="宋体" w:eastAsia="宋体"/>
          <w:szCs w:val="21"/>
        </w:rPr>
        <w:t>（一）询价按询价通知书规定的时间和地点进行。</w:t>
      </w:r>
    </w:p>
    <w:p w14:paraId="6684B8F3">
      <w:pPr>
        <w:spacing w:line="360" w:lineRule="auto"/>
        <w:ind w:firstLine="420" w:firstLineChars="200"/>
        <w:rPr>
          <w:rFonts w:hint="eastAsia" w:ascii="宋体" w:hAnsi="宋体" w:eastAsia="宋体"/>
          <w:szCs w:val="21"/>
        </w:rPr>
      </w:pPr>
      <w:r>
        <w:rPr>
          <w:rFonts w:hint="eastAsia" w:ascii="宋体" w:hAnsi="宋体" w:eastAsia="宋体"/>
          <w:szCs w:val="21"/>
        </w:rPr>
        <w:t>（二）由本项目询价小组对各供应商的资格条件、实质性响应等进行审查。</w:t>
      </w:r>
    </w:p>
    <w:p w14:paraId="31686131">
      <w:pPr>
        <w:spacing w:line="360" w:lineRule="auto"/>
        <w:ind w:firstLine="420" w:firstLineChars="200"/>
        <w:rPr>
          <w:rFonts w:hint="eastAsia" w:ascii="宋体" w:hAnsi="宋体" w:eastAsia="宋体"/>
          <w:szCs w:val="21"/>
        </w:rPr>
      </w:pPr>
      <w:r>
        <w:rPr>
          <w:rFonts w:hint="eastAsia" w:ascii="宋体" w:hAnsi="宋体" w:eastAsia="宋体"/>
          <w:szCs w:val="21"/>
        </w:rPr>
        <w:t>1.资格性审查。依据法律法规和询价通知书的规定，对响应文件中的资格证明材料等进行审查。资格性审查内容如下：</w:t>
      </w:r>
    </w:p>
    <w:tbl>
      <w:tblPr>
        <w:tblStyle w:val="17"/>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48"/>
        <w:gridCol w:w="2998"/>
        <w:gridCol w:w="5225"/>
      </w:tblGrid>
      <w:tr w14:paraId="5BB6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7889C9A">
            <w:pPr>
              <w:jc w:val="center"/>
              <w:rPr>
                <w:rFonts w:hint="eastAsia" w:ascii="宋体" w:hAnsi="宋体" w:eastAsia="宋体"/>
                <w:b/>
                <w:bCs/>
                <w:sz w:val="21"/>
                <w:szCs w:val="21"/>
              </w:rPr>
            </w:pPr>
            <w:r>
              <w:rPr>
                <w:rFonts w:hint="eastAsia" w:ascii="宋体" w:hAnsi="宋体" w:eastAsia="宋体"/>
                <w:b/>
                <w:bCs/>
                <w:sz w:val="21"/>
                <w:szCs w:val="21"/>
              </w:rPr>
              <w:t>序号</w:t>
            </w:r>
          </w:p>
        </w:tc>
        <w:tc>
          <w:tcPr>
            <w:tcW w:w="3746" w:type="dxa"/>
            <w:gridSpan w:val="2"/>
            <w:tcBorders>
              <w:top w:val="single" w:color="auto" w:sz="4" w:space="0"/>
              <w:left w:val="single" w:color="auto" w:sz="4" w:space="0"/>
              <w:bottom w:val="single" w:color="auto" w:sz="4" w:space="0"/>
              <w:right w:val="single" w:color="auto" w:sz="4" w:space="0"/>
            </w:tcBorders>
            <w:vAlign w:val="center"/>
          </w:tcPr>
          <w:p w14:paraId="0EEC876E">
            <w:pPr>
              <w:jc w:val="center"/>
              <w:rPr>
                <w:rFonts w:hint="eastAsia" w:ascii="宋体" w:hAnsi="宋体" w:eastAsia="宋体"/>
                <w:bCs/>
                <w:sz w:val="21"/>
                <w:szCs w:val="21"/>
              </w:rPr>
            </w:pPr>
            <w:r>
              <w:rPr>
                <w:rFonts w:hint="eastAsia" w:ascii="宋体" w:hAnsi="宋体" w:eastAsia="宋体"/>
                <w:bCs/>
                <w:sz w:val="21"/>
                <w:szCs w:val="21"/>
              </w:rPr>
              <w:t>检查因素</w:t>
            </w:r>
          </w:p>
        </w:tc>
        <w:tc>
          <w:tcPr>
            <w:tcW w:w="5225" w:type="dxa"/>
            <w:tcBorders>
              <w:top w:val="single" w:color="auto" w:sz="4" w:space="0"/>
              <w:left w:val="single" w:color="auto" w:sz="4" w:space="0"/>
              <w:bottom w:val="single" w:color="auto" w:sz="4" w:space="0"/>
              <w:right w:val="single" w:color="auto" w:sz="4" w:space="0"/>
            </w:tcBorders>
            <w:vAlign w:val="center"/>
          </w:tcPr>
          <w:p w14:paraId="23144561">
            <w:pPr>
              <w:jc w:val="center"/>
              <w:rPr>
                <w:rFonts w:hint="eastAsia" w:ascii="宋体" w:hAnsi="宋体" w:eastAsia="宋体"/>
                <w:b/>
                <w:bCs/>
                <w:sz w:val="21"/>
                <w:szCs w:val="21"/>
              </w:rPr>
            </w:pPr>
            <w:r>
              <w:rPr>
                <w:rFonts w:hint="eastAsia" w:ascii="宋体" w:hAnsi="宋体" w:eastAsia="宋体"/>
                <w:b/>
                <w:bCs/>
                <w:sz w:val="21"/>
                <w:szCs w:val="21"/>
              </w:rPr>
              <w:t>检查内容</w:t>
            </w:r>
          </w:p>
        </w:tc>
      </w:tr>
      <w:tr w14:paraId="762A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14:paraId="7D9382D8">
            <w:pPr>
              <w:jc w:val="center"/>
              <w:rPr>
                <w:rFonts w:hint="eastAsia" w:ascii="宋体" w:hAnsi="宋体" w:eastAsia="宋体"/>
                <w:sz w:val="21"/>
                <w:szCs w:val="21"/>
              </w:rPr>
            </w:pPr>
            <w:r>
              <w:rPr>
                <w:rFonts w:hint="eastAsia" w:ascii="宋体" w:hAnsi="宋体" w:eastAsia="宋体"/>
                <w:sz w:val="21"/>
                <w:szCs w:val="21"/>
              </w:rPr>
              <w:t>1</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14:paraId="1F0F9D65">
            <w:pPr>
              <w:rPr>
                <w:rFonts w:hint="eastAsia" w:ascii="宋体" w:hAnsi="宋体" w:eastAsia="宋体"/>
                <w:b/>
                <w:sz w:val="21"/>
                <w:szCs w:val="21"/>
              </w:rPr>
            </w:pPr>
            <w:r>
              <w:rPr>
                <w:rFonts w:hint="eastAsia" w:ascii="宋体" w:hAnsi="宋体" w:eastAsia="宋体"/>
                <w:b/>
                <w:sz w:val="21"/>
                <w:szCs w:val="21"/>
              </w:rPr>
              <w:t>供应商应符合的基本资格条件</w:t>
            </w:r>
          </w:p>
        </w:tc>
        <w:tc>
          <w:tcPr>
            <w:tcW w:w="2998" w:type="dxa"/>
            <w:tcBorders>
              <w:top w:val="single" w:color="auto" w:sz="4" w:space="0"/>
              <w:left w:val="single" w:color="auto" w:sz="4" w:space="0"/>
              <w:bottom w:val="single" w:color="auto" w:sz="4" w:space="0"/>
              <w:right w:val="single" w:color="auto" w:sz="4" w:space="0"/>
            </w:tcBorders>
            <w:vAlign w:val="center"/>
          </w:tcPr>
          <w:p w14:paraId="3515E829">
            <w:pPr>
              <w:rPr>
                <w:rFonts w:hint="eastAsia" w:ascii="宋体" w:hAnsi="宋体" w:eastAsia="宋体"/>
                <w:sz w:val="21"/>
                <w:szCs w:val="21"/>
              </w:rPr>
            </w:pPr>
            <w:r>
              <w:rPr>
                <w:rFonts w:hint="eastAsia" w:ascii="宋体" w:hAnsi="宋体" w:eastAsia="宋体"/>
                <w:sz w:val="21"/>
                <w:szCs w:val="21"/>
              </w:rPr>
              <w:t>(1)具有独立承担民事责任的能力</w:t>
            </w:r>
          </w:p>
        </w:tc>
        <w:tc>
          <w:tcPr>
            <w:tcW w:w="5225" w:type="dxa"/>
            <w:tcBorders>
              <w:top w:val="single" w:color="auto" w:sz="4" w:space="0"/>
              <w:left w:val="single" w:color="auto" w:sz="4" w:space="0"/>
              <w:bottom w:val="single" w:color="auto" w:sz="4" w:space="0"/>
              <w:right w:val="single" w:color="auto" w:sz="4" w:space="0"/>
            </w:tcBorders>
            <w:vAlign w:val="center"/>
          </w:tcPr>
          <w:p w14:paraId="247836C7">
            <w:pPr>
              <w:rPr>
                <w:rFonts w:hint="eastAsia" w:ascii="宋体" w:hAnsi="宋体" w:eastAsia="宋体"/>
                <w:sz w:val="21"/>
                <w:szCs w:val="21"/>
              </w:rPr>
            </w:pPr>
            <w:r>
              <w:rPr>
                <w:rFonts w:hint="eastAsia" w:ascii="宋体" w:hAnsi="宋体" w:eastAsia="宋体"/>
                <w:sz w:val="21"/>
                <w:szCs w:val="21"/>
              </w:rPr>
              <w:t>1.供应商提供营业执照（副本）复印件；</w:t>
            </w:r>
          </w:p>
          <w:p w14:paraId="32DA2784">
            <w:pPr>
              <w:rPr>
                <w:rFonts w:hint="eastAsia" w:ascii="宋体" w:hAnsi="宋体" w:eastAsia="宋体"/>
                <w:sz w:val="21"/>
                <w:szCs w:val="21"/>
              </w:rPr>
            </w:pPr>
            <w:r>
              <w:rPr>
                <w:rFonts w:hint="eastAsia" w:ascii="宋体" w:hAnsi="宋体" w:eastAsia="宋体"/>
                <w:sz w:val="21"/>
                <w:szCs w:val="21"/>
              </w:rPr>
              <w:t>2.供应商提供法定代表人身份证明书</w:t>
            </w:r>
            <w:r>
              <w:rPr>
                <w:rFonts w:hint="eastAsia" w:ascii="宋体" w:hAnsi="宋体" w:eastAsia="宋体"/>
                <w:sz w:val="21"/>
                <w:szCs w:val="21"/>
                <w:lang w:val="en-US" w:eastAsia="zh-CN"/>
              </w:rPr>
              <w:t>或</w:t>
            </w:r>
            <w:r>
              <w:rPr>
                <w:rFonts w:hint="eastAsia" w:ascii="宋体" w:hAnsi="宋体" w:eastAsia="宋体"/>
                <w:sz w:val="21"/>
                <w:szCs w:val="21"/>
              </w:rPr>
              <w:t>授权委托书。</w:t>
            </w:r>
          </w:p>
        </w:tc>
      </w:tr>
      <w:tr w14:paraId="7EE3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23EC215">
            <w:pPr>
              <w:rPr>
                <w:rFonts w:hint="eastAsia" w:ascii="宋体" w:hAnsi="宋体" w:eastAsia="宋体"/>
                <w:sz w:val="21"/>
                <w:szCs w:val="21"/>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1CA880AA">
            <w:pPr>
              <w:rPr>
                <w:rFonts w:hint="eastAsia" w:ascii="宋体" w:hAnsi="宋体" w:eastAsia="宋体"/>
                <w:b/>
                <w:sz w:val="21"/>
                <w:szCs w:val="21"/>
              </w:rPr>
            </w:pPr>
          </w:p>
        </w:tc>
        <w:tc>
          <w:tcPr>
            <w:tcW w:w="2998" w:type="dxa"/>
            <w:tcBorders>
              <w:top w:val="single" w:color="auto" w:sz="4" w:space="0"/>
              <w:left w:val="single" w:color="auto" w:sz="4" w:space="0"/>
              <w:bottom w:val="single" w:color="auto" w:sz="4" w:space="0"/>
              <w:right w:val="single" w:color="auto" w:sz="4" w:space="0"/>
            </w:tcBorders>
            <w:vAlign w:val="center"/>
          </w:tcPr>
          <w:p w14:paraId="075CB5DB">
            <w:pPr>
              <w:rPr>
                <w:rFonts w:hint="eastAsia" w:ascii="宋体" w:hAnsi="宋体" w:eastAsia="宋体"/>
                <w:sz w:val="21"/>
                <w:szCs w:val="21"/>
              </w:rPr>
            </w:pPr>
            <w:r>
              <w:rPr>
                <w:rFonts w:hint="eastAsia" w:ascii="宋体" w:hAnsi="宋体" w:eastAsia="宋体"/>
                <w:sz w:val="21"/>
                <w:szCs w:val="21"/>
              </w:rPr>
              <w:t>（2）具有良好的商业信誉和健全的财务会计制度</w:t>
            </w:r>
          </w:p>
        </w:tc>
        <w:tc>
          <w:tcPr>
            <w:tcW w:w="5225" w:type="dxa"/>
            <w:tcBorders>
              <w:top w:val="single" w:color="auto" w:sz="4" w:space="0"/>
              <w:left w:val="single" w:color="auto" w:sz="4" w:space="0"/>
              <w:bottom w:val="single" w:color="auto" w:sz="4" w:space="0"/>
              <w:right w:val="single" w:color="auto" w:sz="4" w:space="0"/>
            </w:tcBorders>
            <w:vAlign w:val="center"/>
          </w:tcPr>
          <w:p w14:paraId="0AB9399A">
            <w:pPr>
              <w:rPr>
                <w:rFonts w:hint="eastAsia" w:ascii="宋体" w:hAnsi="宋体" w:eastAsia="宋体"/>
                <w:sz w:val="21"/>
                <w:szCs w:val="21"/>
              </w:rPr>
            </w:pPr>
            <w:r>
              <w:rPr>
                <w:rFonts w:hint="eastAsia" w:ascii="宋体" w:hAnsi="宋体" w:eastAsia="宋体"/>
                <w:sz w:val="21"/>
                <w:szCs w:val="21"/>
              </w:rPr>
              <w:t>供应商提供诚信声明</w:t>
            </w:r>
          </w:p>
        </w:tc>
      </w:tr>
      <w:tr w14:paraId="719D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60F8516">
            <w:pPr>
              <w:rPr>
                <w:rFonts w:hint="eastAsia" w:ascii="宋体" w:hAnsi="宋体" w:eastAsia="宋体"/>
                <w:sz w:val="21"/>
                <w:szCs w:val="21"/>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4C71A031">
            <w:pPr>
              <w:rPr>
                <w:rFonts w:hint="eastAsia" w:ascii="宋体" w:hAnsi="宋体" w:eastAsia="宋体"/>
                <w:b/>
                <w:sz w:val="21"/>
                <w:szCs w:val="21"/>
              </w:rPr>
            </w:pPr>
          </w:p>
        </w:tc>
        <w:tc>
          <w:tcPr>
            <w:tcW w:w="2998" w:type="dxa"/>
            <w:tcBorders>
              <w:top w:val="single" w:color="auto" w:sz="4" w:space="0"/>
              <w:left w:val="single" w:color="auto" w:sz="4" w:space="0"/>
              <w:bottom w:val="single" w:color="auto" w:sz="4" w:space="0"/>
              <w:right w:val="single" w:color="auto" w:sz="4" w:space="0"/>
            </w:tcBorders>
            <w:vAlign w:val="center"/>
          </w:tcPr>
          <w:p w14:paraId="3E1B53BD">
            <w:pPr>
              <w:rPr>
                <w:rFonts w:hint="eastAsia" w:ascii="宋体" w:hAnsi="宋体" w:eastAsia="宋体"/>
                <w:sz w:val="21"/>
                <w:szCs w:val="21"/>
              </w:rPr>
            </w:pPr>
            <w:r>
              <w:rPr>
                <w:rFonts w:hint="eastAsia" w:ascii="宋体" w:hAnsi="宋体" w:eastAsia="宋体"/>
                <w:sz w:val="21"/>
                <w:szCs w:val="21"/>
              </w:rPr>
              <w:t>（3）具有履行合同所必需的设备和专业技术能力</w:t>
            </w:r>
          </w:p>
        </w:tc>
        <w:tc>
          <w:tcPr>
            <w:tcW w:w="5225" w:type="dxa"/>
            <w:tcBorders>
              <w:top w:val="single" w:color="auto" w:sz="4" w:space="0"/>
              <w:left w:val="single" w:color="auto" w:sz="4" w:space="0"/>
              <w:bottom w:val="single" w:color="auto" w:sz="4" w:space="0"/>
              <w:right w:val="single" w:color="auto" w:sz="4" w:space="0"/>
            </w:tcBorders>
            <w:vAlign w:val="center"/>
          </w:tcPr>
          <w:p w14:paraId="39684EA1">
            <w:pPr>
              <w:rPr>
                <w:rFonts w:hint="eastAsia" w:ascii="宋体" w:hAnsi="宋体" w:eastAsia="宋体"/>
                <w:sz w:val="21"/>
                <w:szCs w:val="21"/>
              </w:rPr>
            </w:pPr>
            <w:r>
              <w:rPr>
                <w:rFonts w:hint="eastAsia" w:ascii="宋体" w:hAnsi="宋体" w:eastAsia="宋体"/>
                <w:sz w:val="21"/>
                <w:szCs w:val="21"/>
              </w:rPr>
              <w:t>供应商提供诚信声明</w:t>
            </w:r>
          </w:p>
        </w:tc>
      </w:tr>
      <w:tr w14:paraId="2C1C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B02B97B">
            <w:pPr>
              <w:rPr>
                <w:rFonts w:hint="eastAsia" w:ascii="宋体" w:hAnsi="宋体" w:eastAsia="宋体"/>
                <w:sz w:val="21"/>
                <w:szCs w:val="21"/>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72927FEB">
            <w:pPr>
              <w:rPr>
                <w:rFonts w:hint="eastAsia" w:ascii="宋体" w:hAnsi="宋体" w:eastAsia="宋体"/>
                <w:b/>
                <w:sz w:val="21"/>
                <w:szCs w:val="21"/>
              </w:rPr>
            </w:pPr>
          </w:p>
        </w:tc>
        <w:tc>
          <w:tcPr>
            <w:tcW w:w="2998" w:type="dxa"/>
            <w:tcBorders>
              <w:top w:val="single" w:color="auto" w:sz="4" w:space="0"/>
              <w:left w:val="single" w:color="auto" w:sz="4" w:space="0"/>
              <w:bottom w:val="single" w:color="auto" w:sz="4" w:space="0"/>
              <w:right w:val="single" w:color="auto" w:sz="4" w:space="0"/>
            </w:tcBorders>
            <w:vAlign w:val="center"/>
          </w:tcPr>
          <w:p w14:paraId="79424B36">
            <w:pPr>
              <w:rPr>
                <w:rFonts w:hint="eastAsia" w:ascii="宋体" w:hAnsi="宋体" w:eastAsia="宋体"/>
                <w:sz w:val="21"/>
                <w:szCs w:val="21"/>
              </w:rPr>
            </w:pPr>
            <w:r>
              <w:rPr>
                <w:rFonts w:hint="eastAsia" w:ascii="宋体" w:hAnsi="宋体" w:eastAsia="宋体"/>
                <w:sz w:val="21"/>
                <w:szCs w:val="21"/>
              </w:rPr>
              <w:t>（4）有依法缴纳税收和社会保障金的良好记录</w:t>
            </w:r>
          </w:p>
        </w:tc>
        <w:tc>
          <w:tcPr>
            <w:tcW w:w="5225" w:type="dxa"/>
            <w:tcBorders>
              <w:top w:val="single" w:color="auto" w:sz="4" w:space="0"/>
              <w:left w:val="single" w:color="auto" w:sz="4" w:space="0"/>
              <w:bottom w:val="single" w:color="auto" w:sz="4" w:space="0"/>
              <w:right w:val="single" w:color="auto" w:sz="4" w:space="0"/>
            </w:tcBorders>
            <w:vAlign w:val="center"/>
          </w:tcPr>
          <w:p w14:paraId="7F4C45BB">
            <w:pPr>
              <w:rPr>
                <w:rFonts w:hint="eastAsia" w:ascii="宋体" w:hAnsi="宋体" w:eastAsia="宋体"/>
                <w:sz w:val="21"/>
                <w:szCs w:val="21"/>
              </w:rPr>
            </w:pPr>
            <w:r>
              <w:rPr>
                <w:rFonts w:hint="eastAsia" w:ascii="宋体" w:hAnsi="宋体" w:eastAsia="宋体"/>
                <w:sz w:val="21"/>
                <w:szCs w:val="21"/>
              </w:rPr>
              <w:t>供应商提供诚信声明</w:t>
            </w:r>
          </w:p>
        </w:tc>
      </w:tr>
      <w:tr w14:paraId="4478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D852A1">
            <w:pPr>
              <w:rPr>
                <w:rFonts w:hint="eastAsia" w:ascii="宋体" w:hAnsi="宋体" w:eastAsia="宋体"/>
                <w:sz w:val="21"/>
                <w:szCs w:val="21"/>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5BE6D93B">
            <w:pPr>
              <w:rPr>
                <w:rFonts w:hint="eastAsia" w:ascii="宋体" w:hAnsi="宋体" w:eastAsia="宋体"/>
                <w:b/>
                <w:sz w:val="21"/>
                <w:szCs w:val="21"/>
              </w:rPr>
            </w:pPr>
          </w:p>
        </w:tc>
        <w:tc>
          <w:tcPr>
            <w:tcW w:w="2998" w:type="dxa"/>
            <w:tcBorders>
              <w:top w:val="single" w:color="auto" w:sz="4" w:space="0"/>
              <w:left w:val="single" w:color="auto" w:sz="4" w:space="0"/>
              <w:bottom w:val="single" w:color="auto" w:sz="4" w:space="0"/>
              <w:right w:val="single" w:color="auto" w:sz="4" w:space="0"/>
            </w:tcBorders>
            <w:vAlign w:val="center"/>
          </w:tcPr>
          <w:p w14:paraId="4228981B">
            <w:pPr>
              <w:rPr>
                <w:rFonts w:hint="eastAsia" w:ascii="宋体" w:hAnsi="宋体" w:eastAsia="宋体"/>
                <w:sz w:val="21"/>
                <w:szCs w:val="21"/>
              </w:rPr>
            </w:pPr>
            <w:r>
              <w:rPr>
                <w:rFonts w:hint="eastAsia" w:ascii="宋体" w:hAnsi="宋体" w:eastAsia="宋体"/>
                <w:sz w:val="21"/>
                <w:szCs w:val="21"/>
              </w:rPr>
              <w:t>（5）参加政府采购活动前三年内，在经营活动中没有重大违法记录</w:t>
            </w:r>
          </w:p>
        </w:tc>
        <w:tc>
          <w:tcPr>
            <w:tcW w:w="5225" w:type="dxa"/>
            <w:tcBorders>
              <w:top w:val="single" w:color="auto" w:sz="4" w:space="0"/>
              <w:left w:val="single" w:color="auto" w:sz="4" w:space="0"/>
              <w:bottom w:val="single" w:color="auto" w:sz="4" w:space="0"/>
              <w:right w:val="single" w:color="auto" w:sz="4" w:space="0"/>
            </w:tcBorders>
            <w:vAlign w:val="center"/>
          </w:tcPr>
          <w:p w14:paraId="2A601E53">
            <w:pPr>
              <w:rPr>
                <w:rFonts w:hint="eastAsia" w:ascii="宋体" w:hAnsi="宋体" w:eastAsia="宋体"/>
                <w:sz w:val="21"/>
                <w:szCs w:val="21"/>
              </w:rPr>
            </w:pPr>
            <w:r>
              <w:rPr>
                <w:rFonts w:hint="eastAsia" w:ascii="宋体" w:hAnsi="宋体" w:eastAsia="宋体"/>
                <w:sz w:val="21"/>
                <w:szCs w:val="21"/>
              </w:rPr>
              <w:t>供应商提供诚信声明。</w:t>
            </w:r>
          </w:p>
        </w:tc>
      </w:tr>
      <w:tr w14:paraId="6A45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831B3A">
            <w:pPr>
              <w:rPr>
                <w:rFonts w:hint="eastAsia" w:ascii="宋体" w:hAnsi="宋体" w:eastAsia="宋体"/>
                <w:sz w:val="21"/>
                <w:szCs w:val="21"/>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16B851AC">
            <w:pPr>
              <w:rPr>
                <w:rFonts w:hint="eastAsia" w:ascii="宋体" w:hAnsi="宋体" w:eastAsia="宋体"/>
                <w:b/>
                <w:sz w:val="21"/>
                <w:szCs w:val="21"/>
              </w:rPr>
            </w:pPr>
          </w:p>
        </w:tc>
        <w:tc>
          <w:tcPr>
            <w:tcW w:w="2998" w:type="dxa"/>
            <w:tcBorders>
              <w:top w:val="single" w:color="auto" w:sz="4" w:space="0"/>
              <w:left w:val="single" w:color="auto" w:sz="4" w:space="0"/>
              <w:bottom w:val="single" w:color="auto" w:sz="4" w:space="0"/>
              <w:right w:val="single" w:color="auto" w:sz="4" w:space="0"/>
            </w:tcBorders>
            <w:vAlign w:val="center"/>
          </w:tcPr>
          <w:p w14:paraId="3821DF8B">
            <w:pPr>
              <w:rPr>
                <w:rFonts w:hint="eastAsia" w:ascii="宋体" w:hAnsi="宋体" w:eastAsia="宋体"/>
                <w:sz w:val="21"/>
                <w:szCs w:val="21"/>
              </w:rPr>
            </w:pPr>
            <w:r>
              <w:rPr>
                <w:rFonts w:hint="eastAsia" w:ascii="宋体" w:hAnsi="宋体" w:eastAsia="宋体"/>
                <w:sz w:val="21"/>
                <w:szCs w:val="21"/>
              </w:rPr>
              <w:t>（6）法律、行政法规规定的其他条件</w:t>
            </w:r>
          </w:p>
        </w:tc>
        <w:tc>
          <w:tcPr>
            <w:tcW w:w="5225" w:type="dxa"/>
            <w:tcBorders>
              <w:top w:val="single" w:color="auto" w:sz="4" w:space="0"/>
              <w:left w:val="single" w:color="auto" w:sz="4" w:space="0"/>
              <w:bottom w:val="single" w:color="auto" w:sz="4" w:space="0"/>
              <w:right w:val="single" w:color="auto" w:sz="4" w:space="0"/>
            </w:tcBorders>
            <w:vAlign w:val="center"/>
          </w:tcPr>
          <w:p w14:paraId="0689A9D9">
            <w:pPr>
              <w:rPr>
                <w:rFonts w:hint="eastAsia" w:ascii="宋体" w:hAnsi="宋体" w:eastAsia="宋体"/>
                <w:sz w:val="21"/>
                <w:szCs w:val="21"/>
              </w:rPr>
            </w:pPr>
            <w:r>
              <w:rPr>
                <w:rFonts w:hint="eastAsia" w:ascii="宋体" w:hAnsi="宋体" w:eastAsia="宋体"/>
                <w:sz w:val="21"/>
                <w:szCs w:val="21"/>
              </w:rPr>
              <w:t>/</w:t>
            </w:r>
          </w:p>
        </w:tc>
      </w:tr>
    </w:tbl>
    <w:p w14:paraId="717B8E00">
      <w:pPr>
        <w:snapToGrid w:val="0"/>
        <w:spacing w:line="400" w:lineRule="exact"/>
        <w:ind w:firstLine="420" w:firstLineChars="200"/>
        <w:rPr>
          <w:rFonts w:hint="eastAsia" w:ascii="方正仿宋_GBK" w:eastAsia="方正仿宋_GBK"/>
          <w:kern w:val="0"/>
          <w:sz w:val="24"/>
          <w:szCs w:val="24"/>
        </w:rPr>
      </w:pPr>
      <w:r>
        <w:rPr>
          <w:rFonts w:hint="eastAsia" w:ascii="宋体" w:hAnsi="宋体" w:eastAsia="宋体"/>
          <w:szCs w:val="21"/>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7"/>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6779"/>
      </w:tblGrid>
      <w:tr w14:paraId="6E1C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C038F03">
            <w:pPr>
              <w:jc w:val="center"/>
              <w:rPr>
                <w:rFonts w:hint="eastAsia" w:ascii="宋体" w:hAnsi="宋体" w:eastAsia="宋体"/>
                <w:szCs w:val="21"/>
              </w:rPr>
            </w:pPr>
            <w:r>
              <w:rPr>
                <w:rFonts w:hint="eastAsia" w:ascii="宋体" w:hAnsi="宋体" w:eastAsia="宋体"/>
                <w:szCs w:val="21"/>
              </w:rPr>
              <w:t>序号</w:t>
            </w:r>
          </w:p>
        </w:tc>
        <w:tc>
          <w:tcPr>
            <w:tcW w:w="2268" w:type="dxa"/>
            <w:vAlign w:val="center"/>
          </w:tcPr>
          <w:p w14:paraId="1F92270E">
            <w:pPr>
              <w:jc w:val="center"/>
              <w:rPr>
                <w:rFonts w:hint="eastAsia" w:ascii="宋体" w:hAnsi="宋体" w:eastAsia="宋体"/>
                <w:szCs w:val="21"/>
              </w:rPr>
            </w:pPr>
            <w:r>
              <w:rPr>
                <w:rFonts w:hint="eastAsia" w:ascii="宋体" w:hAnsi="宋体" w:eastAsia="宋体"/>
                <w:szCs w:val="21"/>
              </w:rPr>
              <w:t>审查因素</w:t>
            </w:r>
          </w:p>
        </w:tc>
        <w:tc>
          <w:tcPr>
            <w:tcW w:w="6779" w:type="dxa"/>
            <w:vAlign w:val="center"/>
          </w:tcPr>
          <w:p w14:paraId="44F10A12">
            <w:pPr>
              <w:jc w:val="center"/>
              <w:rPr>
                <w:rFonts w:hint="eastAsia" w:ascii="宋体" w:hAnsi="宋体" w:eastAsia="宋体"/>
                <w:szCs w:val="21"/>
              </w:rPr>
            </w:pPr>
            <w:r>
              <w:rPr>
                <w:rFonts w:hint="eastAsia" w:ascii="宋体" w:hAnsi="宋体" w:eastAsia="宋体"/>
                <w:szCs w:val="21"/>
              </w:rPr>
              <w:t>审查标准</w:t>
            </w:r>
          </w:p>
        </w:tc>
      </w:tr>
      <w:tr w14:paraId="54C9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vAlign w:val="center"/>
          </w:tcPr>
          <w:p w14:paraId="482C67EE">
            <w:pPr>
              <w:jc w:val="center"/>
              <w:rPr>
                <w:rFonts w:hint="eastAsia" w:ascii="宋体" w:hAnsi="宋体" w:eastAsia="宋体"/>
                <w:szCs w:val="21"/>
              </w:rPr>
            </w:pPr>
            <w:r>
              <w:rPr>
                <w:rFonts w:hint="eastAsia" w:ascii="宋体" w:hAnsi="宋体" w:eastAsia="宋体"/>
                <w:szCs w:val="21"/>
              </w:rPr>
              <w:t>1</w:t>
            </w:r>
          </w:p>
        </w:tc>
        <w:tc>
          <w:tcPr>
            <w:tcW w:w="2268" w:type="dxa"/>
            <w:vAlign w:val="center"/>
          </w:tcPr>
          <w:p w14:paraId="6A9BF37E">
            <w:pPr>
              <w:rPr>
                <w:rFonts w:hint="eastAsia" w:ascii="宋体" w:hAnsi="宋体" w:eastAsia="宋体"/>
                <w:szCs w:val="21"/>
              </w:rPr>
            </w:pPr>
            <w:r>
              <w:rPr>
                <w:rFonts w:hint="eastAsia" w:ascii="宋体" w:hAnsi="宋体" w:eastAsia="宋体"/>
                <w:szCs w:val="21"/>
              </w:rPr>
              <w:t>响应文件签署或盖章</w:t>
            </w:r>
          </w:p>
        </w:tc>
        <w:tc>
          <w:tcPr>
            <w:tcW w:w="6779" w:type="dxa"/>
            <w:vAlign w:val="center"/>
          </w:tcPr>
          <w:p w14:paraId="7BD92766">
            <w:pPr>
              <w:rPr>
                <w:rFonts w:hint="eastAsia" w:ascii="宋体" w:hAnsi="宋体" w:eastAsia="宋体"/>
                <w:szCs w:val="21"/>
              </w:rPr>
            </w:pPr>
            <w:r>
              <w:rPr>
                <w:rFonts w:hint="eastAsia" w:ascii="宋体" w:hAnsi="宋体" w:eastAsia="宋体"/>
                <w:szCs w:val="21"/>
              </w:rPr>
              <w:t>按“响应文件格式要求”要求签署或盖章</w:t>
            </w:r>
          </w:p>
        </w:tc>
      </w:tr>
      <w:tr w14:paraId="6653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vAlign w:val="center"/>
          </w:tcPr>
          <w:p w14:paraId="4F559B89">
            <w:pPr>
              <w:jc w:val="center"/>
              <w:rPr>
                <w:rFonts w:hint="eastAsia" w:ascii="宋体" w:hAnsi="宋体" w:eastAsia="宋体"/>
                <w:szCs w:val="21"/>
              </w:rPr>
            </w:pPr>
          </w:p>
        </w:tc>
        <w:tc>
          <w:tcPr>
            <w:tcW w:w="2268" w:type="dxa"/>
            <w:vAlign w:val="center"/>
          </w:tcPr>
          <w:p w14:paraId="223CA419">
            <w:pPr>
              <w:rPr>
                <w:rFonts w:hint="eastAsia" w:ascii="宋体" w:hAnsi="宋体" w:eastAsia="宋体"/>
                <w:szCs w:val="21"/>
              </w:rPr>
            </w:pPr>
            <w:r>
              <w:rPr>
                <w:rFonts w:hint="eastAsia" w:ascii="宋体" w:hAnsi="宋体" w:eastAsia="宋体"/>
                <w:szCs w:val="21"/>
              </w:rPr>
              <w:t>法定代表人授权委托书</w:t>
            </w:r>
          </w:p>
        </w:tc>
        <w:tc>
          <w:tcPr>
            <w:tcW w:w="6779" w:type="dxa"/>
            <w:vAlign w:val="center"/>
          </w:tcPr>
          <w:p w14:paraId="0B7017F2">
            <w:pPr>
              <w:rPr>
                <w:rFonts w:hint="eastAsia" w:ascii="宋体" w:hAnsi="宋体" w:eastAsia="宋体"/>
                <w:szCs w:val="21"/>
              </w:rPr>
            </w:pPr>
            <w:r>
              <w:rPr>
                <w:rFonts w:hint="eastAsia" w:ascii="宋体" w:hAnsi="宋体" w:eastAsia="宋体"/>
                <w:szCs w:val="21"/>
              </w:rPr>
              <w:t>法定代表人授权委托书有效，符合询价文件规定的格式，签署或盖章齐全。</w:t>
            </w:r>
          </w:p>
        </w:tc>
      </w:tr>
      <w:tr w14:paraId="19C1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vAlign w:val="center"/>
          </w:tcPr>
          <w:p w14:paraId="25223CC9">
            <w:pPr>
              <w:jc w:val="center"/>
              <w:rPr>
                <w:rFonts w:hint="eastAsia" w:ascii="宋体" w:hAnsi="宋体" w:eastAsia="宋体"/>
                <w:szCs w:val="21"/>
              </w:rPr>
            </w:pPr>
          </w:p>
        </w:tc>
        <w:tc>
          <w:tcPr>
            <w:tcW w:w="2268" w:type="dxa"/>
            <w:vAlign w:val="center"/>
          </w:tcPr>
          <w:p w14:paraId="2D82C370">
            <w:pPr>
              <w:rPr>
                <w:rFonts w:hint="eastAsia" w:ascii="宋体" w:hAnsi="宋体" w:eastAsia="宋体"/>
                <w:szCs w:val="21"/>
              </w:rPr>
            </w:pPr>
            <w:r>
              <w:rPr>
                <w:rFonts w:hint="eastAsia" w:ascii="宋体" w:hAnsi="宋体" w:eastAsia="宋体"/>
                <w:szCs w:val="21"/>
              </w:rPr>
              <w:t>报价方案</w:t>
            </w:r>
          </w:p>
        </w:tc>
        <w:tc>
          <w:tcPr>
            <w:tcW w:w="6779" w:type="dxa"/>
            <w:vAlign w:val="center"/>
          </w:tcPr>
          <w:p w14:paraId="0C90600E">
            <w:pPr>
              <w:rPr>
                <w:rFonts w:hint="eastAsia" w:ascii="宋体" w:hAnsi="宋体" w:eastAsia="宋体"/>
                <w:szCs w:val="21"/>
              </w:rPr>
            </w:pPr>
            <w:r>
              <w:rPr>
                <w:rFonts w:hint="eastAsia" w:ascii="宋体" w:hAnsi="宋体" w:eastAsia="宋体"/>
                <w:szCs w:val="21"/>
              </w:rPr>
              <w:t>只能有一个报价方案。</w:t>
            </w:r>
          </w:p>
        </w:tc>
      </w:tr>
      <w:tr w14:paraId="514C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vAlign w:val="center"/>
          </w:tcPr>
          <w:p w14:paraId="3631000C">
            <w:pPr>
              <w:jc w:val="center"/>
              <w:rPr>
                <w:rFonts w:hint="eastAsia" w:ascii="宋体" w:hAnsi="宋体" w:eastAsia="宋体"/>
                <w:szCs w:val="21"/>
              </w:rPr>
            </w:pPr>
          </w:p>
        </w:tc>
        <w:tc>
          <w:tcPr>
            <w:tcW w:w="2268" w:type="dxa"/>
            <w:vAlign w:val="center"/>
          </w:tcPr>
          <w:p w14:paraId="10DB8E4D">
            <w:pPr>
              <w:rPr>
                <w:rFonts w:hint="eastAsia" w:ascii="宋体" w:hAnsi="宋体" w:eastAsia="宋体"/>
                <w:szCs w:val="21"/>
              </w:rPr>
            </w:pPr>
            <w:r>
              <w:rPr>
                <w:rFonts w:hint="eastAsia" w:ascii="宋体" w:hAnsi="宋体" w:eastAsia="宋体"/>
                <w:szCs w:val="21"/>
              </w:rPr>
              <w:t>报价唯一</w:t>
            </w:r>
          </w:p>
        </w:tc>
        <w:tc>
          <w:tcPr>
            <w:tcW w:w="6779" w:type="dxa"/>
            <w:vAlign w:val="center"/>
          </w:tcPr>
          <w:p w14:paraId="51EECD74">
            <w:pPr>
              <w:rPr>
                <w:rFonts w:hint="eastAsia" w:ascii="宋体" w:hAnsi="宋体" w:eastAsia="宋体"/>
                <w:szCs w:val="21"/>
              </w:rPr>
            </w:pPr>
            <w:r>
              <w:rPr>
                <w:rFonts w:hint="eastAsia" w:ascii="宋体" w:hAnsi="宋体" w:eastAsia="宋体"/>
                <w:szCs w:val="21"/>
              </w:rPr>
              <w:t>只能有一个有效报价，不得提交选择性报价。</w:t>
            </w:r>
          </w:p>
        </w:tc>
      </w:tr>
      <w:tr w14:paraId="65F3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84061EB">
            <w:pPr>
              <w:jc w:val="center"/>
              <w:rPr>
                <w:rFonts w:hint="eastAsia" w:ascii="宋体" w:hAnsi="宋体" w:eastAsia="宋体"/>
                <w:szCs w:val="21"/>
              </w:rPr>
            </w:pPr>
            <w:r>
              <w:rPr>
                <w:rFonts w:hint="eastAsia" w:ascii="宋体" w:hAnsi="宋体" w:eastAsia="宋体"/>
                <w:szCs w:val="21"/>
              </w:rPr>
              <w:t>2</w:t>
            </w:r>
          </w:p>
        </w:tc>
        <w:tc>
          <w:tcPr>
            <w:tcW w:w="2268" w:type="dxa"/>
            <w:vAlign w:val="center"/>
          </w:tcPr>
          <w:p w14:paraId="28F924A0">
            <w:pPr>
              <w:rPr>
                <w:rFonts w:hint="eastAsia" w:ascii="宋体" w:hAnsi="宋体" w:eastAsia="宋体"/>
                <w:szCs w:val="21"/>
              </w:rPr>
            </w:pPr>
            <w:r>
              <w:rPr>
                <w:rFonts w:hint="eastAsia" w:ascii="宋体" w:hAnsi="宋体" w:eastAsia="宋体"/>
                <w:szCs w:val="21"/>
              </w:rPr>
              <w:t>响应文件份数</w:t>
            </w:r>
          </w:p>
        </w:tc>
        <w:tc>
          <w:tcPr>
            <w:tcW w:w="6779" w:type="dxa"/>
            <w:vAlign w:val="center"/>
          </w:tcPr>
          <w:p w14:paraId="78FEE710">
            <w:pPr>
              <w:rPr>
                <w:rFonts w:hint="eastAsia" w:ascii="宋体" w:hAnsi="宋体" w:eastAsia="宋体"/>
                <w:szCs w:val="21"/>
              </w:rPr>
            </w:pPr>
            <w:r>
              <w:rPr>
                <w:rFonts w:hint="eastAsia" w:ascii="宋体" w:hAnsi="宋体" w:eastAsia="宋体"/>
                <w:szCs w:val="21"/>
              </w:rPr>
              <w:t>响应文件数量符合询价文件要求。</w:t>
            </w:r>
          </w:p>
        </w:tc>
      </w:tr>
      <w:tr w14:paraId="1661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vAlign w:val="center"/>
          </w:tcPr>
          <w:p w14:paraId="40361245">
            <w:pPr>
              <w:jc w:val="center"/>
              <w:rPr>
                <w:rFonts w:hint="eastAsia" w:ascii="宋体" w:hAnsi="宋体" w:eastAsia="宋体"/>
                <w:szCs w:val="21"/>
              </w:rPr>
            </w:pPr>
            <w:r>
              <w:rPr>
                <w:rFonts w:hint="eastAsia" w:ascii="宋体" w:hAnsi="宋体" w:eastAsia="宋体"/>
                <w:szCs w:val="21"/>
              </w:rPr>
              <w:t>3</w:t>
            </w:r>
          </w:p>
        </w:tc>
        <w:tc>
          <w:tcPr>
            <w:tcW w:w="2268" w:type="dxa"/>
            <w:vAlign w:val="center"/>
          </w:tcPr>
          <w:p w14:paraId="7567B8BB">
            <w:pPr>
              <w:rPr>
                <w:rFonts w:hint="eastAsia" w:ascii="宋体" w:hAnsi="宋体" w:eastAsia="宋体"/>
                <w:szCs w:val="21"/>
              </w:rPr>
            </w:pPr>
            <w:r>
              <w:rPr>
                <w:rFonts w:hint="eastAsia" w:ascii="宋体" w:hAnsi="宋体" w:eastAsia="宋体"/>
                <w:szCs w:val="21"/>
              </w:rPr>
              <w:t>响应文件内容</w:t>
            </w:r>
          </w:p>
        </w:tc>
        <w:tc>
          <w:tcPr>
            <w:tcW w:w="6779" w:type="dxa"/>
            <w:vAlign w:val="center"/>
          </w:tcPr>
          <w:p w14:paraId="2726CBB5">
            <w:pPr>
              <w:rPr>
                <w:rFonts w:hint="eastAsia" w:ascii="宋体" w:hAnsi="宋体" w:eastAsia="宋体"/>
                <w:szCs w:val="21"/>
              </w:rPr>
            </w:pPr>
            <w:r>
              <w:rPr>
                <w:rFonts w:hint="eastAsia" w:ascii="宋体" w:hAnsi="宋体" w:eastAsia="宋体"/>
                <w:szCs w:val="21"/>
              </w:rPr>
              <w:t>对询价文件规定的询价内容进行实质性响应。</w:t>
            </w:r>
          </w:p>
        </w:tc>
      </w:tr>
      <w:tr w14:paraId="7A9F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vAlign w:val="center"/>
          </w:tcPr>
          <w:p w14:paraId="38CEEC1F">
            <w:pPr>
              <w:rPr>
                <w:rFonts w:hint="eastAsia" w:ascii="宋体" w:hAnsi="宋体" w:eastAsia="宋体"/>
                <w:szCs w:val="21"/>
              </w:rPr>
            </w:pPr>
          </w:p>
        </w:tc>
        <w:tc>
          <w:tcPr>
            <w:tcW w:w="2268" w:type="dxa"/>
            <w:vAlign w:val="center"/>
          </w:tcPr>
          <w:p w14:paraId="7545424A">
            <w:pPr>
              <w:rPr>
                <w:rFonts w:hint="eastAsia" w:ascii="宋体" w:hAnsi="宋体" w:eastAsia="宋体"/>
                <w:szCs w:val="21"/>
              </w:rPr>
            </w:pPr>
            <w:r>
              <w:rPr>
                <w:rFonts w:hint="eastAsia" w:ascii="宋体" w:hAnsi="宋体" w:eastAsia="宋体"/>
                <w:szCs w:val="21"/>
              </w:rPr>
              <w:t>询价有效期</w:t>
            </w:r>
          </w:p>
        </w:tc>
        <w:tc>
          <w:tcPr>
            <w:tcW w:w="6779" w:type="dxa"/>
            <w:vAlign w:val="center"/>
          </w:tcPr>
          <w:p w14:paraId="7D0D19B3">
            <w:pPr>
              <w:rPr>
                <w:rFonts w:hint="eastAsia" w:ascii="宋体" w:hAnsi="宋体" w:eastAsia="宋体"/>
                <w:szCs w:val="21"/>
              </w:rPr>
            </w:pPr>
            <w:r>
              <w:rPr>
                <w:rFonts w:hint="eastAsia" w:ascii="宋体" w:hAnsi="宋体" w:eastAsia="宋体"/>
                <w:szCs w:val="21"/>
              </w:rPr>
              <w:t>响应文件及有关承诺文件有效期为提交响应文件截止时间起90天。</w:t>
            </w:r>
          </w:p>
        </w:tc>
      </w:tr>
    </w:tbl>
    <w:p w14:paraId="470D5BEA">
      <w:pPr>
        <w:spacing w:line="360" w:lineRule="auto"/>
        <w:ind w:firstLine="420" w:firstLineChars="200"/>
        <w:rPr>
          <w:rFonts w:hint="eastAsia" w:ascii="宋体" w:hAnsi="宋体" w:eastAsia="宋体"/>
          <w:szCs w:val="21"/>
        </w:rPr>
      </w:pPr>
      <w:r>
        <w:rPr>
          <w:rFonts w:hint="eastAsia" w:ascii="宋体" w:hAnsi="宋体" w:eastAsia="宋体"/>
          <w:szCs w:val="21"/>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352E30">
      <w:pPr>
        <w:spacing w:line="360" w:lineRule="auto"/>
        <w:ind w:firstLine="420" w:firstLineChars="200"/>
        <w:rPr>
          <w:rFonts w:hint="eastAsia" w:ascii="宋体" w:hAnsi="宋体" w:eastAsia="宋体"/>
          <w:szCs w:val="21"/>
        </w:rPr>
      </w:pPr>
      <w:r>
        <w:rPr>
          <w:rFonts w:hint="eastAsia" w:ascii="宋体" w:hAnsi="宋体" w:eastAsia="宋体"/>
          <w:szCs w:val="21"/>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E63BCF2">
      <w:pPr>
        <w:spacing w:line="360" w:lineRule="auto"/>
        <w:ind w:firstLine="420" w:firstLineChars="200"/>
        <w:rPr>
          <w:rFonts w:hint="eastAsia" w:ascii="宋体" w:hAnsi="宋体" w:eastAsia="宋体"/>
          <w:szCs w:val="21"/>
        </w:rPr>
      </w:pPr>
      <w:r>
        <w:rPr>
          <w:rFonts w:hint="eastAsia" w:ascii="宋体" w:hAnsi="宋体" w:eastAsia="宋体"/>
          <w:szCs w:val="21"/>
        </w:rPr>
        <w:t>（四）评审的依据为询价通知书和响应文件（含有效的补充文件）。询价小组判断响应文件对询价通知书的响应，仅基于响应文件本身而不靠外部证据。</w:t>
      </w:r>
    </w:p>
    <w:p w14:paraId="61C58663">
      <w:pPr>
        <w:spacing w:line="360" w:lineRule="auto"/>
        <w:ind w:firstLine="420" w:firstLineChars="200"/>
        <w:rPr>
          <w:rFonts w:hint="eastAsia"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五</w:t>
      </w:r>
      <w:r>
        <w:rPr>
          <w:rFonts w:hint="eastAsia" w:ascii="宋体" w:hAnsi="宋体" w:eastAsia="宋体"/>
          <w:szCs w:val="21"/>
        </w:rPr>
        <w:t>）评定成交的标准</w:t>
      </w:r>
    </w:p>
    <w:p w14:paraId="71C17C12">
      <w:pPr>
        <w:spacing w:line="360" w:lineRule="auto"/>
        <w:ind w:firstLine="420" w:firstLineChars="200"/>
        <w:rPr>
          <w:rFonts w:hint="eastAsia" w:ascii="宋体" w:hAnsi="宋体" w:eastAsia="宋体"/>
          <w:szCs w:val="21"/>
        </w:rPr>
      </w:pPr>
      <w:r>
        <w:rPr>
          <w:rFonts w:hint="eastAsia" w:ascii="宋体" w:hAnsi="宋体" w:eastAsia="宋体"/>
          <w:szCs w:val="21"/>
        </w:rPr>
        <w:t>询价小组将依照本询价通知书相关规定对技术（质量）和服务均能满足实质性响应要求的供应商所提交的报价进行由低到高的顺序提出3名以上成交候选人，并编写评审报告。若供应商的报价价格相同，按技术（质量）的优劣顺序排列；以上都相同的，按服务条款的优劣顺序排列。成交价格=成交供应商的报价。</w:t>
      </w:r>
    </w:p>
    <w:p w14:paraId="26C1C543">
      <w:pPr>
        <w:spacing w:line="360" w:lineRule="auto"/>
        <w:ind w:firstLine="420" w:firstLineChars="200"/>
        <w:rPr>
          <w:rFonts w:hint="eastAsia" w:ascii="宋体" w:hAnsi="宋体" w:eastAsia="宋体"/>
          <w:szCs w:val="21"/>
        </w:rPr>
      </w:pPr>
      <w:r>
        <w:rPr>
          <w:rFonts w:hint="eastAsia" w:ascii="宋体" w:hAnsi="宋体" w:eastAsia="宋体"/>
          <w:szCs w:val="21"/>
        </w:rPr>
        <w:t>（</w:t>
      </w:r>
      <w:r>
        <w:rPr>
          <w:rFonts w:hint="eastAsia" w:ascii="宋体" w:hAnsi="宋体" w:eastAsia="宋体"/>
          <w:szCs w:val="21"/>
          <w:lang w:val="en-US" w:eastAsia="zh-CN"/>
        </w:rPr>
        <w:t>六</w:t>
      </w:r>
      <w:r>
        <w:rPr>
          <w:rFonts w:hint="eastAsia" w:ascii="宋体" w:hAnsi="宋体" w:eastAsia="宋体"/>
          <w:szCs w:val="21"/>
        </w:rPr>
        <w:t>）成交供应商的确定和变更</w:t>
      </w:r>
    </w:p>
    <w:p w14:paraId="4D7B5248">
      <w:pPr>
        <w:spacing w:line="360" w:lineRule="auto"/>
        <w:ind w:firstLine="420" w:firstLineChars="200"/>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5ED8DE5B">
      <w:pPr>
        <w:spacing w:line="360" w:lineRule="auto"/>
        <w:ind w:firstLine="420" w:firstLineChars="200"/>
        <w:rPr>
          <w:rFonts w:hint="eastAsia"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成交供应商的变更</w:t>
      </w:r>
    </w:p>
    <w:p w14:paraId="031B50B5">
      <w:pPr>
        <w:spacing w:line="360" w:lineRule="auto"/>
        <w:ind w:firstLine="420" w:firstLineChars="200"/>
        <w:rPr>
          <w:rFonts w:hint="eastAsia" w:ascii="宋体" w:hAnsi="宋体" w:eastAsia="宋体"/>
          <w:szCs w:val="21"/>
        </w:rPr>
      </w:pPr>
      <w:r>
        <w:rPr>
          <w:rFonts w:hint="eastAsia" w:ascii="宋体" w:hAnsi="宋体" w:eastAsia="宋体"/>
          <w:szCs w:val="21"/>
          <w:lang w:eastAsia="zh-CN"/>
        </w:rPr>
        <w:t>（</w:t>
      </w:r>
      <w:r>
        <w:rPr>
          <w:rFonts w:hint="eastAsia" w:ascii="宋体" w:hAnsi="宋体" w:eastAsia="宋体"/>
          <w:szCs w:val="21"/>
          <w:lang w:val="en-US" w:eastAsia="zh-CN"/>
        </w:rPr>
        <w:t>1</w:t>
      </w:r>
      <w:r>
        <w:rPr>
          <w:rFonts w:hint="eastAsia" w:ascii="宋体" w:hAnsi="宋体" w:eastAsia="宋体"/>
          <w:szCs w:val="21"/>
          <w:lang w:eastAsia="zh-CN"/>
        </w:rPr>
        <w:t>）</w:t>
      </w:r>
      <w:r>
        <w:rPr>
          <w:rFonts w:hint="eastAsia" w:ascii="宋体" w:hAnsi="宋体" w:eastAsia="宋体"/>
          <w:szCs w:val="21"/>
        </w:rPr>
        <w:t>成交供应商拒绝签订采购合同的，采购人可以按照评审报告推荐的成交候选人顺序，确定排名下一位的候选人为成交供应商，也可以重新开展采购活动。拒绝签订</w:t>
      </w:r>
      <w:r>
        <w:rPr>
          <w:rFonts w:hint="eastAsia" w:ascii="宋体" w:hAnsi="宋体" w:eastAsia="宋体"/>
          <w:szCs w:val="21"/>
          <w:lang w:val="en-US" w:eastAsia="zh-CN"/>
        </w:rPr>
        <w:t>采购</w:t>
      </w:r>
      <w:r>
        <w:rPr>
          <w:rFonts w:hint="eastAsia" w:ascii="宋体" w:hAnsi="宋体" w:eastAsia="宋体"/>
          <w:szCs w:val="21"/>
        </w:rPr>
        <w:t>合同的成交供应商不得参加对该项目重新开展的采购活动。</w:t>
      </w:r>
    </w:p>
    <w:p w14:paraId="4BE17C75">
      <w:pPr>
        <w:spacing w:line="360" w:lineRule="auto"/>
        <w:ind w:firstLine="420" w:firstLineChars="200"/>
        <w:rPr>
          <w:rFonts w:hint="eastAsia" w:ascii="宋体" w:hAnsi="宋体" w:eastAsia="宋体"/>
          <w:szCs w:val="21"/>
        </w:rPr>
      </w:pPr>
      <w:r>
        <w:rPr>
          <w:rFonts w:hint="eastAsia" w:ascii="宋体" w:hAnsi="宋体" w:eastAsia="宋体"/>
          <w:szCs w:val="21"/>
        </w:rPr>
        <w:t>2.成交供应商无充分理由放弃成交的，采购人将向同级财政部门报告，财政部门将根据相关法律法规的规定进行处理。</w:t>
      </w:r>
    </w:p>
    <w:p w14:paraId="50539CB7">
      <w:pPr>
        <w:spacing w:line="360" w:lineRule="auto"/>
        <w:ind w:firstLine="420" w:firstLineChars="200"/>
        <w:rPr>
          <w:rFonts w:hint="eastAsia" w:ascii="宋体" w:hAnsi="宋体" w:eastAsia="宋体"/>
          <w:szCs w:val="21"/>
        </w:rPr>
      </w:pPr>
      <w:r>
        <w:rPr>
          <w:rFonts w:hint="eastAsia" w:ascii="宋体" w:hAnsi="宋体" w:eastAsia="宋体"/>
          <w:szCs w:val="21"/>
        </w:rPr>
        <w:t>（七）成交通知</w:t>
      </w:r>
    </w:p>
    <w:p w14:paraId="15AE4F75">
      <w:pPr>
        <w:spacing w:line="360" w:lineRule="auto"/>
        <w:ind w:firstLine="420" w:firstLineChars="200"/>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成交供应商确定后，采购</w:t>
      </w:r>
      <w:r>
        <w:rPr>
          <w:rFonts w:hint="eastAsia" w:ascii="宋体" w:hAnsi="宋体" w:eastAsia="宋体"/>
          <w:szCs w:val="21"/>
          <w:lang w:val="en-US" w:eastAsia="zh-CN"/>
        </w:rPr>
        <w:t>人</w:t>
      </w:r>
      <w:r>
        <w:rPr>
          <w:rFonts w:hint="eastAsia" w:ascii="宋体" w:hAnsi="宋体" w:eastAsia="宋体"/>
          <w:szCs w:val="21"/>
        </w:rPr>
        <w:t>将在巫山县中医院官网（http://gw.cqwsxzyy.cn/）上发布成交结果公告。</w:t>
      </w:r>
    </w:p>
    <w:p w14:paraId="4F228545">
      <w:pPr>
        <w:spacing w:line="360" w:lineRule="auto"/>
        <w:ind w:firstLine="420" w:firstLineChars="200"/>
        <w:rPr>
          <w:rFonts w:hint="eastAsia"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结果公告发出同时，采购代理机构将以书面形式发出《成交通知书》。《成交通知书》一经发出即发生法律效力。</w:t>
      </w:r>
    </w:p>
    <w:p w14:paraId="076001FE">
      <w:pPr>
        <w:spacing w:line="360" w:lineRule="auto"/>
        <w:ind w:firstLine="420" w:firstLineChars="200"/>
        <w:rPr>
          <w:rFonts w:hint="eastAsia"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《成交通知书》将作为签订合同的依据</w:t>
      </w:r>
      <w:r>
        <w:rPr>
          <w:rFonts w:ascii="宋体" w:hAnsi="宋体" w:eastAsia="宋体"/>
          <w:szCs w:val="21"/>
        </w:rPr>
        <w:t>。</w:t>
      </w:r>
    </w:p>
    <w:p w14:paraId="093910B8">
      <w:pPr>
        <w:spacing w:line="360" w:lineRule="auto"/>
        <w:ind w:firstLine="420" w:firstLineChars="200"/>
        <w:rPr>
          <w:rFonts w:hint="eastAsia" w:ascii="宋体" w:hAnsi="宋体" w:eastAsia="宋体"/>
          <w:szCs w:val="21"/>
        </w:rPr>
      </w:pPr>
      <w:r>
        <w:rPr>
          <w:rFonts w:hint="eastAsia" w:ascii="宋体" w:hAnsi="宋体" w:eastAsia="宋体"/>
          <w:szCs w:val="21"/>
        </w:rPr>
        <w:t>（八）供应商虚假应标、不履约等行为的处理</w:t>
      </w:r>
    </w:p>
    <w:p w14:paraId="6D431318">
      <w:pPr>
        <w:spacing w:line="360" w:lineRule="auto"/>
        <w:ind w:firstLine="420" w:firstLineChars="200"/>
        <w:rPr>
          <w:rFonts w:hint="eastAsia" w:ascii="宋体" w:hAnsi="宋体" w:eastAsia="宋体"/>
          <w:szCs w:val="21"/>
        </w:rPr>
      </w:pPr>
      <w:r>
        <w:rPr>
          <w:rFonts w:hint="eastAsia" w:ascii="宋体" w:hAnsi="宋体" w:eastAsia="宋体"/>
          <w:szCs w:val="21"/>
        </w:rPr>
        <w:t>供应商有提供虚假材料谋取中标或成交、中标后无正当理由不与采购人签订合同、拒绝履行合同义务等行为，将严格按照《政府采购法》等相关法律法规予以处理。</w:t>
      </w:r>
    </w:p>
    <w:p w14:paraId="3739CB72">
      <w:pPr>
        <w:spacing w:line="360" w:lineRule="auto"/>
        <w:ind w:firstLine="420" w:firstLineChars="200"/>
        <w:rPr>
          <w:rFonts w:hint="eastAsia" w:ascii="宋体" w:hAnsi="宋体" w:eastAsia="宋体"/>
          <w:szCs w:val="21"/>
        </w:rPr>
      </w:pPr>
    </w:p>
    <w:p w14:paraId="5E53AF25">
      <w:pPr>
        <w:pStyle w:val="2"/>
        <w:rPr>
          <w:rFonts w:hint="eastAsia"/>
        </w:rPr>
        <w:sectPr>
          <w:footerReference r:id="rId3" w:type="default"/>
          <w:pgSz w:w="11906" w:h="16838"/>
          <w:pgMar w:top="1440" w:right="1080" w:bottom="1440" w:left="1080" w:header="851" w:footer="992" w:gutter="0"/>
          <w:pgNumType w:start="1"/>
          <w:cols w:space="425" w:num="1"/>
          <w:docGrid w:type="lines" w:linePitch="312" w:charSpace="0"/>
        </w:sectPr>
      </w:pPr>
      <w:bookmarkStart w:id="13" w:name="_Toc169684772"/>
    </w:p>
    <w:p w14:paraId="41407F06">
      <w:pPr>
        <w:pStyle w:val="2"/>
        <w:rPr>
          <w:rFonts w:hint="eastAsia"/>
        </w:rPr>
      </w:pPr>
      <w:bookmarkStart w:id="14" w:name="_Toc3477"/>
      <w:r>
        <w:rPr>
          <w:rFonts w:hint="eastAsia"/>
        </w:rPr>
        <w:t>六、技术</w:t>
      </w:r>
      <w:r>
        <w:rPr>
          <w:rFonts w:hint="eastAsia"/>
          <w:lang w:val="en-US" w:eastAsia="zh-CN"/>
        </w:rPr>
        <w:t>和商务</w:t>
      </w:r>
      <w:r>
        <w:rPr>
          <w:rFonts w:hint="eastAsia"/>
        </w:rPr>
        <w:t>要求</w:t>
      </w:r>
      <w:bookmarkEnd w:id="13"/>
      <w:bookmarkEnd w:id="14"/>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105"/>
        <w:gridCol w:w="1260"/>
        <w:gridCol w:w="669"/>
        <w:gridCol w:w="617"/>
        <w:gridCol w:w="943"/>
        <w:gridCol w:w="1165"/>
        <w:gridCol w:w="789"/>
        <w:gridCol w:w="4364"/>
        <w:gridCol w:w="2635"/>
      </w:tblGrid>
      <w:tr w14:paraId="07BA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4A7EBD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15" w:name="_Toc169684785"/>
            <w:r>
              <w:rPr>
                <w:rFonts w:hint="eastAsia" w:ascii="宋体" w:hAnsi="宋体" w:eastAsia="宋体" w:cs="宋体"/>
                <w:b/>
                <w:bCs/>
                <w:i w:val="0"/>
                <w:iCs w:val="0"/>
                <w:color w:val="000000"/>
                <w:kern w:val="0"/>
                <w:sz w:val="20"/>
                <w:szCs w:val="20"/>
                <w:u w:val="none"/>
                <w:lang w:val="en-US" w:eastAsia="zh-CN" w:bidi="ar"/>
              </w:rPr>
              <w:t>序号</w:t>
            </w:r>
          </w:p>
        </w:tc>
        <w:tc>
          <w:tcPr>
            <w:tcW w:w="390" w:type="pct"/>
            <w:tcBorders>
              <w:top w:val="single" w:color="000000" w:sz="4" w:space="0"/>
              <w:left w:val="single" w:color="000000" w:sz="4" w:space="0"/>
              <w:bottom w:val="nil"/>
              <w:right w:val="single" w:color="000000" w:sz="4" w:space="0"/>
            </w:tcBorders>
            <w:shd w:val="clear" w:color="auto" w:fill="auto"/>
            <w:vAlign w:val="center"/>
          </w:tcPr>
          <w:p w14:paraId="41F020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设备品名</w:t>
            </w:r>
          </w:p>
        </w:tc>
        <w:tc>
          <w:tcPr>
            <w:tcW w:w="444" w:type="pct"/>
            <w:tcBorders>
              <w:top w:val="single" w:color="000000" w:sz="4" w:space="0"/>
              <w:left w:val="single" w:color="000000" w:sz="4" w:space="0"/>
              <w:bottom w:val="nil"/>
              <w:right w:val="single" w:color="000000" w:sz="4" w:space="0"/>
            </w:tcBorders>
            <w:shd w:val="clear" w:color="auto" w:fill="auto"/>
            <w:vAlign w:val="center"/>
          </w:tcPr>
          <w:p w14:paraId="0502DF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36" w:type="pct"/>
            <w:tcBorders>
              <w:top w:val="single" w:color="000000" w:sz="4" w:space="0"/>
              <w:left w:val="single" w:color="000000" w:sz="4" w:space="0"/>
              <w:bottom w:val="nil"/>
              <w:right w:val="single" w:color="000000" w:sz="4" w:space="0"/>
            </w:tcBorders>
            <w:shd w:val="clear" w:color="auto" w:fill="auto"/>
            <w:noWrap/>
            <w:vAlign w:val="center"/>
          </w:tcPr>
          <w:p w14:paraId="74EFD0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17" w:type="pct"/>
            <w:tcBorders>
              <w:top w:val="single" w:color="000000" w:sz="4" w:space="0"/>
              <w:left w:val="single" w:color="000000" w:sz="4" w:space="0"/>
              <w:bottom w:val="nil"/>
              <w:right w:val="single" w:color="000000" w:sz="4" w:space="0"/>
            </w:tcBorders>
            <w:shd w:val="clear" w:color="auto" w:fill="auto"/>
            <w:noWrap/>
            <w:vAlign w:val="center"/>
          </w:tcPr>
          <w:p w14:paraId="7D6210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4B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56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c>
          <w:tcPr>
            <w:tcW w:w="278" w:type="pct"/>
            <w:tcBorders>
              <w:top w:val="single" w:color="000000" w:sz="4" w:space="0"/>
              <w:left w:val="single" w:color="000000" w:sz="4" w:space="0"/>
              <w:bottom w:val="nil"/>
              <w:right w:val="single" w:color="000000" w:sz="4" w:space="0"/>
            </w:tcBorders>
            <w:shd w:val="clear" w:color="auto" w:fill="auto"/>
            <w:noWrap/>
            <w:vAlign w:val="center"/>
          </w:tcPr>
          <w:p w14:paraId="455CBD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1540" w:type="pct"/>
            <w:tcBorders>
              <w:top w:val="single" w:color="000000" w:sz="4" w:space="0"/>
              <w:left w:val="single" w:color="000000" w:sz="4" w:space="0"/>
              <w:bottom w:val="nil"/>
              <w:right w:val="single" w:color="000000" w:sz="4" w:space="0"/>
            </w:tcBorders>
            <w:shd w:val="clear" w:color="auto" w:fill="auto"/>
            <w:noWrap/>
            <w:vAlign w:val="center"/>
          </w:tcPr>
          <w:p w14:paraId="7B7C22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参数说明</w:t>
            </w:r>
          </w:p>
        </w:tc>
        <w:tc>
          <w:tcPr>
            <w:tcW w:w="930" w:type="pct"/>
            <w:tcBorders>
              <w:top w:val="single" w:color="000000" w:sz="4" w:space="0"/>
              <w:left w:val="single" w:color="000000" w:sz="4" w:space="0"/>
              <w:bottom w:val="nil"/>
              <w:right w:val="single" w:color="000000" w:sz="4" w:space="0"/>
            </w:tcBorders>
            <w:shd w:val="clear" w:color="auto" w:fill="auto"/>
            <w:noWrap/>
            <w:vAlign w:val="center"/>
          </w:tcPr>
          <w:p w14:paraId="0775B2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参考图片</w:t>
            </w:r>
          </w:p>
        </w:tc>
      </w:tr>
      <w:tr w14:paraId="6EAF4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7C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烹饪厨房排烟系统及厨具</w:t>
            </w:r>
          </w:p>
        </w:tc>
      </w:tr>
      <w:tr w14:paraId="5325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9C8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6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净化一体机</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5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5900*1400*1100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E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3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0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5784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3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34125.6</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1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2A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1.规格：5900*1400*1100；</w:t>
            </w:r>
          </w:p>
          <w:p w14:paraId="15AD07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2.设备外壳全部为1.2MM以上厚度的碳钢冷板，设备外壳喷涂工艺上采用的是热固性纯聚酷粉末涂料；</w:t>
            </w:r>
          </w:p>
          <w:p w14:paraId="51FB89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3.电场主体绝绿子采用聚四氟乙烯绝绿子，设备高压电源输出绝绿子采用聚四氟乙烯绝缘子，使用寿命长；</w:t>
            </w:r>
          </w:p>
          <w:p w14:paraId="5D2245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电源核心技术采用微电脑芯片智能调节控制对反馈及调整数据进行全方位智能管理，数字显示各项运行指标，包括:输出功率、输出电流、输出电压，同时配备LED显示，做到更细致更直观反映设备的运行状态及保养清洗信息:具有强大的保护功能:高压输出空裁、地线开路、过压过流、闪络以及短路均可及时保护</w:t>
            </w:r>
          </w:p>
          <w:p w14:paraId="49E726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5.功率：2.2KW/每台，净化率可达95‰</w:t>
            </w:r>
          </w:p>
          <w:p w14:paraId="16DD0E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6.分成三组单独控制开关；</w:t>
            </w:r>
          </w:p>
          <w:p w14:paraId="7580F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旋转离心过滤网盘，采取动态机械屏蔽、物理离心脱离方法，以每分钟2200转转速，以拦截式的旋转运动，与较大油烟颗粒发生机械碰撞。从而被阻挡，捕集，气体可自由通过；在离心力的作用下，甩到盘壁，流入烟罩的集油网再流出集油盒，使油-烟-雾分离更加彻底。</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9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wp:posOffset>
                  </wp:positionH>
                  <wp:positionV relativeFrom="paragraph">
                    <wp:posOffset>443230</wp:posOffset>
                  </wp:positionV>
                  <wp:extent cx="1442085" cy="1184275"/>
                  <wp:effectExtent l="0" t="0" r="5715" b="4445"/>
                  <wp:wrapNone/>
                  <wp:docPr id="21" name="图片_2"/>
                  <wp:cNvGraphicFramePr/>
                  <a:graphic xmlns:a="http://schemas.openxmlformats.org/drawingml/2006/main">
                    <a:graphicData uri="http://schemas.openxmlformats.org/drawingml/2006/picture">
                      <pic:pic xmlns:pic="http://schemas.openxmlformats.org/drawingml/2006/picture">
                        <pic:nvPicPr>
                          <pic:cNvPr id="21" name="图片_2"/>
                          <pic:cNvPicPr/>
                        </pic:nvPicPr>
                        <pic:blipFill>
                          <a:blip r:embed="rId7"/>
                          <a:stretch>
                            <a:fillRect/>
                          </a:stretch>
                        </pic:blipFill>
                        <pic:spPr>
                          <a:xfrm>
                            <a:off x="0" y="0"/>
                            <a:ext cx="1442085" cy="1184275"/>
                          </a:xfrm>
                          <a:prstGeom prst="rect">
                            <a:avLst/>
                          </a:prstGeom>
                          <a:noFill/>
                          <a:ln>
                            <a:noFill/>
                          </a:ln>
                        </pic:spPr>
                      </pic:pic>
                    </a:graphicData>
                  </a:graphic>
                </wp:anchor>
              </w:drawing>
            </w:r>
          </w:p>
        </w:tc>
      </w:tr>
      <w:tr w14:paraId="3A9E0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5F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8F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引风管（增量按实际结算）</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F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500*500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8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9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9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1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4802.6</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4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7A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优质201不锈钢磨砂标板1.0mm加工而成</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D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363220</wp:posOffset>
                  </wp:positionH>
                  <wp:positionV relativeFrom="paragraph">
                    <wp:posOffset>133350</wp:posOffset>
                  </wp:positionV>
                  <wp:extent cx="958850" cy="604520"/>
                  <wp:effectExtent l="0" t="0" r="1270" b="5080"/>
                  <wp:wrapNone/>
                  <wp:docPr id="22" name="image79.jpeg"/>
                  <wp:cNvGraphicFramePr/>
                  <a:graphic xmlns:a="http://schemas.openxmlformats.org/drawingml/2006/main">
                    <a:graphicData uri="http://schemas.openxmlformats.org/drawingml/2006/picture">
                      <pic:pic xmlns:pic="http://schemas.openxmlformats.org/drawingml/2006/picture">
                        <pic:nvPicPr>
                          <pic:cNvPr id="22" name="image79.jpeg"/>
                          <pic:cNvPicPr/>
                        </pic:nvPicPr>
                        <pic:blipFill>
                          <a:blip r:embed="rId8"/>
                          <a:stretch>
                            <a:fillRect/>
                          </a:stretch>
                        </pic:blipFill>
                        <pic:spPr>
                          <a:xfrm>
                            <a:off x="0" y="0"/>
                            <a:ext cx="958850" cy="604520"/>
                          </a:xfrm>
                          <a:prstGeom prst="rect">
                            <a:avLst/>
                          </a:prstGeom>
                          <a:noFill/>
                          <a:ln>
                            <a:noFill/>
                          </a:ln>
                        </pic:spPr>
                      </pic:pic>
                    </a:graphicData>
                  </a:graphic>
                </wp:anchor>
              </w:drawing>
            </w:r>
          </w:p>
        </w:tc>
      </w:tr>
      <w:tr w14:paraId="4F72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2D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24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双头大锅双灶（带脉冲式熄火保护装置3C认证）</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0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2100*1200*800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4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5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D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7283.5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7283.5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94D4">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916B">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1、采用优质不锈钢面板选用厚度1.0mm不锈钢雪花板或腹膜磨砂板，炒炉围板、后背板及其他辅助板选用厚度为1.0mm不锈钢雪花板或腹膜磨砂板；</w:t>
            </w:r>
          </w:p>
          <w:p w14:paraId="33042735">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2.炉体骨架采用40*40*3.0mm国标角铁或优质碳素角钢；采用节能燃烧器；</w:t>
            </w:r>
          </w:p>
          <w:p w14:paraId="1B3BD155">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3.炉面板左前缘落水槽内设有D38mm落水口；</w:t>
            </w:r>
          </w:p>
          <w:p w14:paraId="4EF55DB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4.炉灶前板设置有观察孔，以便观察火况及点火方便；</w:t>
            </w:r>
          </w:p>
          <w:p w14:paraId="30B542C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5.炉脚选用DG50镀锌管外套D51mm*1.0mm不锈钢焊管而成，炉脚下部装有M24可调螺栓，调节高度为40mm；</w:t>
            </w:r>
          </w:p>
          <w:p w14:paraId="122071DC">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6.炉具背板上装有水嘴，使用方便。</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3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wp:posOffset>
                  </wp:positionH>
                  <wp:positionV relativeFrom="paragraph">
                    <wp:posOffset>229870</wp:posOffset>
                  </wp:positionV>
                  <wp:extent cx="1447165" cy="1306195"/>
                  <wp:effectExtent l="0" t="0" r="635" b="4445"/>
                  <wp:wrapNone/>
                  <wp:docPr id="24" name="图片_24"/>
                  <wp:cNvGraphicFramePr/>
                  <a:graphic xmlns:a="http://schemas.openxmlformats.org/drawingml/2006/main">
                    <a:graphicData uri="http://schemas.openxmlformats.org/drawingml/2006/picture">
                      <pic:pic xmlns:pic="http://schemas.openxmlformats.org/drawingml/2006/picture">
                        <pic:nvPicPr>
                          <pic:cNvPr id="24" name="图片_24"/>
                          <pic:cNvPicPr/>
                        </pic:nvPicPr>
                        <pic:blipFill>
                          <a:blip r:embed="rId9"/>
                          <a:stretch>
                            <a:fillRect/>
                          </a:stretch>
                        </pic:blipFill>
                        <pic:spPr>
                          <a:xfrm>
                            <a:off x="0" y="0"/>
                            <a:ext cx="1447165" cy="1306195"/>
                          </a:xfrm>
                          <a:prstGeom prst="rect">
                            <a:avLst/>
                          </a:prstGeom>
                          <a:noFill/>
                          <a:ln>
                            <a:noFill/>
                          </a:ln>
                        </pic:spPr>
                      </pic:pic>
                    </a:graphicData>
                  </a:graphic>
                </wp:anchor>
              </w:drawing>
            </w:r>
          </w:p>
        </w:tc>
      </w:tr>
      <w:tr w14:paraId="5E6A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D4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2C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单头大锅灶（带脉冲式熄火保护装置）</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6C78">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E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9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9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C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D1FD">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F0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1、采用优质不锈钢面板选用厚度1.0mm不锈钢雪花板或腹膜磨砂板，炒炉围板、后背板及其他辅助板选用厚度为1.0mm不锈钢雪花板或腹膜磨砂板；</w:t>
            </w:r>
          </w:p>
          <w:p w14:paraId="523C86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2.炉体骨架采用40*40*3.0mm国标角铁或优质碳素角钢；采用节能燃烧器；</w:t>
            </w:r>
          </w:p>
          <w:p w14:paraId="6A8D68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3.炉面板左前缘落水槽内设有D38mm落水口；</w:t>
            </w:r>
          </w:p>
          <w:p w14:paraId="4F0F8E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4.炉灶前板设置有观察孔，以便观察火况及点火方便；</w:t>
            </w:r>
          </w:p>
          <w:p w14:paraId="7AC815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5.炉脚选用DG50镀锌管外套D51mm*1.0mm不锈钢焊管而成，炉脚下部装有M24可调螺栓，调节高度为40mm；</w:t>
            </w:r>
          </w:p>
          <w:p w14:paraId="47C58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6.炉具背板上装有水嘴，使用方便。</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A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133985</wp:posOffset>
                  </wp:positionH>
                  <wp:positionV relativeFrom="paragraph">
                    <wp:posOffset>73660</wp:posOffset>
                  </wp:positionV>
                  <wp:extent cx="1290955" cy="1072515"/>
                  <wp:effectExtent l="0" t="0" r="4445" b="9525"/>
                  <wp:wrapNone/>
                  <wp:docPr id="23" name="图片_24_SpCnt_1"/>
                  <wp:cNvGraphicFramePr/>
                  <a:graphic xmlns:a="http://schemas.openxmlformats.org/drawingml/2006/main">
                    <a:graphicData uri="http://schemas.openxmlformats.org/drawingml/2006/picture">
                      <pic:pic xmlns:pic="http://schemas.openxmlformats.org/drawingml/2006/picture">
                        <pic:nvPicPr>
                          <pic:cNvPr id="23" name="图片_24_SpCnt_1"/>
                          <pic:cNvPicPr/>
                        </pic:nvPicPr>
                        <pic:blipFill>
                          <a:blip r:embed="rId10"/>
                          <a:stretch>
                            <a:fillRect/>
                          </a:stretch>
                        </pic:blipFill>
                        <pic:spPr>
                          <a:xfrm>
                            <a:off x="0" y="0"/>
                            <a:ext cx="1290955" cy="1072515"/>
                          </a:xfrm>
                          <a:prstGeom prst="rect">
                            <a:avLst/>
                          </a:prstGeom>
                          <a:noFill/>
                          <a:ln>
                            <a:noFill/>
                          </a:ln>
                        </pic:spPr>
                      </pic:pic>
                    </a:graphicData>
                  </a:graphic>
                </wp:anchor>
              </w:drawing>
            </w:r>
          </w:p>
        </w:tc>
      </w:tr>
      <w:tr w14:paraId="6DEC4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2"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D5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2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低噪音静音风机</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9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5.5KW,1150*680*620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6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1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C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11600.67</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7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11600.67</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DB98">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29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技术参数：</w:t>
            </w:r>
          </w:p>
          <w:p w14:paraId="3006B9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1、风柜采用传动方式为皮带传动，其优点是可以通过带轮变速来调整风量风压</w:t>
            </w:r>
          </w:p>
          <w:p w14:paraId="3AEAC0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—风机核心部件配套轴承完全不与油烟直接接触，质量和使用寿命更有保障。</w:t>
            </w:r>
          </w:p>
          <w:p w14:paraId="6172F1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2、风机外壳烤漆处理，设有放油孔，安装时接驳一条油管可使液体的积油从放油咀流出，从而减少清理积油的次数</w:t>
            </w:r>
          </w:p>
          <w:p w14:paraId="1E2DC1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3、机壳上设计清理门，用户可在不拆开风柜的情况下，只需打开清理门就能对叶轮进行清理和维护，省时省力。</w:t>
            </w:r>
          </w:p>
          <w:p w14:paraId="37D65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4、包括风机基座、软连接、运输、安装、调试等。</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5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-39370</wp:posOffset>
                  </wp:positionH>
                  <wp:positionV relativeFrom="paragraph">
                    <wp:posOffset>62865</wp:posOffset>
                  </wp:positionV>
                  <wp:extent cx="1595120" cy="1768475"/>
                  <wp:effectExtent l="0" t="0" r="5080" b="14605"/>
                  <wp:wrapNone/>
                  <wp:docPr id="25" name="图片_38"/>
                  <wp:cNvGraphicFramePr/>
                  <a:graphic xmlns:a="http://schemas.openxmlformats.org/drawingml/2006/main">
                    <a:graphicData uri="http://schemas.openxmlformats.org/drawingml/2006/picture">
                      <pic:pic xmlns:pic="http://schemas.openxmlformats.org/drawingml/2006/picture">
                        <pic:nvPicPr>
                          <pic:cNvPr id="25" name="图片_38"/>
                          <pic:cNvPicPr/>
                        </pic:nvPicPr>
                        <pic:blipFill>
                          <a:blip r:embed="rId11"/>
                          <a:stretch>
                            <a:fillRect/>
                          </a:stretch>
                        </pic:blipFill>
                        <pic:spPr>
                          <a:xfrm>
                            <a:off x="0" y="0"/>
                            <a:ext cx="1595120" cy="1768475"/>
                          </a:xfrm>
                          <a:prstGeom prst="rect">
                            <a:avLst/>
                          </a:prstGeom>
                          <a:noFill/>
                          <a:ln>
                            <a:noFill/>
                          </a:ln>
                        </pic:spPr>
                      </pic:pic>
                    </a:graphicData>
                  </a:graphic>
                </wp:anchor>
              </w:drawing>
            </w:r>
          </w:p>
        </w:tc>
      </w:tr>
      <w:tr w14:paraId="3552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3"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6E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9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缺项保护箱</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FD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配套安全装置</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2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C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3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1798.67</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9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1798.67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23E4">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48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名牌电气元件</w:t>
            </w:r>
          </w:p>
          <w:p w14:paraId="45B5D0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缺相、过载、过流、漏电保护功能</w:t>
            </w:r>
          </w:p>
          <w:p w14:paraId="336771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通电及起动显示</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5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302260</wp:posOffset>
                  </wp:positionH>
                  <wp:positionV relativeFrom="paragraph">
                    <wp:posOffset>33020</wp:posOffset>
                  </wp:positionV>
                  <wp:extent cx="1075690" cy="1188085"/>
                  <wp:effectExtent l="0" t="0" r="6350" b="635"/>
                  <wp:wrapNone/>
                  <wp:docPr id="27" name="image85.jpeg"/>
                  <wp:cNvGraphicFramePr/>
                  <a:graphic xmlns:a="http://schemas.openxmlformats.org/drawingml/2006/main">
                    <a:graphicData uri="http://schemas.openxmlformats.org/drawingml/2006/picture">
                      <pic:pic xmlns:pic="http://schemas.openxmlformats.org/drawingml/2006/picture">
                        <pic:nvPicPr>
                          <pic:cNvPr id="27" name="image85.jpeg"/>
                          <pic:cNvPicPr/>
                        </pic:nvPicPr>
                        <pic:blipFill>
                          <a:blip r:embed="rId12"/>
                          <a:stretch>
                            <a:fillRect/>
                          </a:stretch>
                        </pic:blipFill>
                        <pic:spPr>
                          <a:xfrm>
                            <a:off x="0" y="0"/>
                            <a:ext cx="1075690" cy="1188085"/>
                          </a:xfrm>
                          <a:prstGeom prst="rect">
                            <a:avLst/>
                          </a:prstGeom>
                          <a:noFill/>
                          <a:ln>
                            <a:noFill/>
                          </a:ln>
                        </pic:spPr>
                      </pic:pic>
                    </a:graphicData>
                  </a:graphic>
                </wp:anchor>
              </w:drawing>
            </w:r>
          </w:p>
        </w:tc>
      </w:tr>
      <w:tr w14:paraId="2BFF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88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7B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带背调料拼台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1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500*1150*1200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3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F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4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1454.33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A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1454.33</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0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10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优质不锈钢磨砂板，采用无缝焊接</w:t>
            </w:r>
          </w:p>
          <w:p w14:paraId="5860B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主板1.2mm（带前封板）</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9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133985</wp:posOffset>
                  </wp:positionH>
                  <wp:positionV relativeFrom="paragraph">
                    <wp:posOffset>55880</wp:posOffset>
                  </wp:positionV>
                  <wp:extent cx="1412240" cy="1030605"/>
                  <wp:effectExtent l="0" t="0" r="5080" b="5715"/>
                  <wp:wrapNone/>
                  <wp:docPr id="28" name="Picture_80"/>
                  <wp:cNvGraphicFramePr/>
                  <a:graphic xmlns:a="http://schemas.openxmlformats.org/drawingml/2006/main">
                    <a:graphicData uri="http://schemas.openxmlformats.org/drawingml/2006/picture">
                      <pic:pic xmlns:pic="http://schemas.openxmlformats.org/drawingml/2006/picture">
                        <pic:nvPicPr>
                          <pic:cNvPr id="28" name="Picture_80"/>
                          <pic:cNvPicPr/>
                        </pic:nvPicPr>
                        <pic:blipFill>
                          <a:blip r:embed="rId13"/>
                          <a:stretch>
                            <a:fillRect/>
                          </a:stretch>
                        </pic:blipFill>
                        <pic:spPr>
                          <a:xfrm>
                            <a:off x="0" y="0"/>
                            <a:ext cx="1412240" cy="1030605"/>
                          </a:xfrm>
                          <a:prstGeom prst="rect">
                            <a:avLst/>
                          </a:prstGeom>
                          <a:noFill/>
                          <a:ln>
                            <a:noFill/>
                          </a:ln>
                        </pic:spPr>
                      </pic:pic>
                    </a:graphicData>
                  </a:graphic>
                </wp:anchor>
              </w:drawing>
            </w:r>
          </w:p>
        </w:tc>
      </w:tr>
      <w:tr w14:paraId="176B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6"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2E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5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工作台带推拉柜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C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2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3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C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D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11072</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D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83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1、采用304优质磨砂不锈钢板制作，面板厚度1.2mm，层板厚度1.0mm，侧板厚度1.0mm；</w:t>
            </w:r>
          </w:p>
          <w:p w14:paraId="72EA6F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2、面板及层板底部配置横向不锈钢加强梁采用优质磨砂不锈钢板制作，面板厚度1.0mm</w:t>
            </w:r>
          </w:p>
          <w:p w14:paraId="7228D8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3、采用Φ38*1.0mm不锈钢圆管为支撑脚，配置不锈钢调节脚；</w:t>
            </w:r>
          </w:p>
          <w:p w14:paraId="635D24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4、焊缝全抛光打磨处理；</w:t>
            </w:r>
          </w:p>
          <w:p w14:paraId="5745E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5、注\支撑脚需打磨处理</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8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wp:posOffset>
                  </wp:positionH>
                  <wp:positionV relativeFrom="paragraph">
                    <wp:posOffset>1026160</wp:posOffset>
                  </wp:positionV>
                  <wp:extent cx="1478280" cy="932180"/>
                  <wp:effectExtent l="0" t="0" r="0" b="12700"/>
                  <wp:wrapNone/>
                  <wp:docPr id="26" name="图片_113"/>
                  <wp:cNvGraphicFramePr/>
                  <a:graphic xmlns:a="http://schemas.openxmlformats.org/drawingml/2006/main">
                    <a:graphicData uri="http://schemas.openxmlformats.org/drawingml/2006/picture">
                      <pic:pic xmlns:pic="http://schemas.openxmlformats.org/drawingml/2006/picture">
                        <pic:nvPicPr>
                          <pic:cNvPr id="26" name="图片_113"/>
                          <pic:cNvPicPr/>
                        </pic:nvPicPr>
                        <pic:blipFill>
                          <a:blip r:embed="rId14"/>
                          <a:stretch>
                            <a:fillRect/>
                          </a:stretch>
                        </pic:blipFill>
                        <pic:spPr>
                          <a:xfrm>
                            <a:off x="0" y="0"/>
                            <a:ext cx="1478280" cy="93218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wp:posOffset>
                  </wp:positionH>
                  <wp:positionV relativeFrom="paragraph">
                    <wp:posOffset>-208280</wp:posOffset>
                  </wp:positionV>
                  <wp:extent cx="1527810" cy="1074420"/>
                  <wp:effectExtent l="0" t="0" r="11430" b="7620"/>
                  <wp:wrapNone/>
                  <wp:docPr id="35" name="图片_9"/>
                  <wp:cNvGraphicFramePr/>
                  <a:graphic xmlns:a="http://schemas.openxmlformats.org/drawingml/2006/main">
                    <a:graphicData uri="http://schemas.openxmlformats.org/drawingml/2006/picture">
                      <pic:pic xmlns:pic="http://schemas.openxmlformats.org/drawingml/2006/picture">
                        <pic:nvPicPr>
                          <pic:cNvPr id="35" name="图片_9"/>
                          <pic:cNvPicPr/>
                        </pic:nvPicPr>
                        <pic:blipFill>
                          <a:blip r:embed="rId15"/>
                          <a:stretch>
                            <a:fillRect/>
                          </a:stretch>
                        </pic:blipFill>
                        <pic:spPr>
                          <a:xfrm>
                            <a:off x="0" y="0"/>
                            <a:ext cx="1527810" cy="1074420"/>
                          </a:xfrm>
                          <a:prstGeom prst="rect">
                            <a:avLst/>
                          </a:prstGeom>
                          <a:noFill/>
                          <a:ln>
                            <a:noFill/>
                          </a:ln>
                        </pic:spPr>
                      </pic:pic>
                    </a:graphicData>
                  </a:graphic>
                </wp:anchor>
              </w:drawing>
            </w:r>
          </w:p>
        </w:tc>
      </w:tr>
      <w:tr w14:paraId="3A04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6"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E2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D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天燃气蒸饭柜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B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48盘（不带饭盘）1400*110*1650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C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B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4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7625.33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A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7625.33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F068">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6A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带熄火保护，不含盘</w:t>
            </w:r>
          </w:p>
          <w:p w14:paraId="3328AB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1.名称:燃气蒸饭柜</w:t>
            </w:r>
          </w:p>
          <w:p w14:paraId="622D84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2.型号、规格:48盘</w:t>
            </w:r>
          </w:p>
          <w:p w14:paraId="3AA352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优质304不锈钢磨砂板，柜身采用优质不锈钢板；后背板、顶板、和底板采用1.0mm不锈钢板，门板采用1.0mm不锈钢板，下座面板采用1.0mm不锈钢板；下座框沿采用1.0mm不锈钢板，前群板、侧板采用1.2mm不锈钢板。主骨架采用40*4mm优质角钢。炉脚采用DG50*2.5mm钢管，下部装有M24可调节脚。安装有优质气阀、风阀，配有点火棒。优质火排式燃烧器，柜体为双层加保温棉制作。灶具采用熄火保护装置，自动打火装置。</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4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-132715</wp:posOffset>
                  </wp:positionV>
                  <wp:extent cx="1547495" cy="1104900"/>
                  <wp:effectExtent l="0" t="0" r="6985" b="7620"/>
                  <wp:wrapNone/>
                  <wp:docPr id="38" name="图片_8"/>
                  <wp:cNvGraphicFramePr/>
                  <a:graphic xmlns:a="http://schemas.openxmlformats.org/drawingml/2006/main">
                    <a:graphicData uri="http://schemas.openxmlformats.org/drawingml/2006/picture">
                      <pic:pic xmlns:pic="http://schemas.openxmlformats.org/drawingml/2006/picture">
                        <pic:nvPicPr>
                          <pic:cNvPr id="38" name="图片_8"/>
                          <pic:cNvPicPr/>
                        </pic:nvPicPr>
                        <pic:blipFill>
                          <a:blip r:embed="rId16"/>
                          <a:stretch>
                            <a:fillRect/>
                          </a:stretch>
                        </pic:blipFill>
                        <pic:spPr>
                          <a:xfrm>
                            <a:off x="0" y="0"/>
                            <a:ext cx="1547495" cy="1104900"/>
                          </a:xfrm>
                          <a:prstGeom prst="rect">
                            <a:avLst/>
                          </a:prstGeom>
                          <a:noFill/>
                          <a:ln>
                            <a:noFill/>
                          </a:ln>
                        </pic:spPr>
                      </pic:pic>
                    </a:graphicData>
                  </a:graphic>
                </wp:anchor>
              </w:drawing>
            </w:r>
          </w:p>
        </w:tc>
      </w:tr>
      <w:tr w14:paraId="7FD8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6"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D3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9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六门冰箱</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C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1800*700*1950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3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9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5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4340.67</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E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4340.67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DA91">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178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1.风冷</w:t>
            </w:r>
          </w:p>
          <w:p w14:paraId="02E012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2.型号、规格:1800*700*1950mm</w:t>
            </w:r>
          </w:p>
          <w:p w14:paraId="5B3C77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内藏板全304不锈钢，产品全部采用名牌压缩机，质量可靠，性能稳定。电脑温度显示器，柜内温度一目了然，且柜门配锁。全部采用聚氨脂高压发泡，保温性能更加良好。控温范围：约为'-5℃~-18℃/'-5℃~+5℃。全钢全铜；风冷，功率500W/220V</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F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290830</wp:posOffset>
                  </wp:positionV>
                  <wp:extent cx="1540510" cy="1138555"/>
                  <wp:effectExtent l="0" t="0" r="13970" b="4445"/>
                  <wp:wrapNone/>
                  <wp:docPr id="31" name="图片_30"/>
                  <wp:cNvGraphicFramePr/>
                  <a:graphic xmlns:a="http://schemas.openxmlformats.org/drawingml/2006/main">
                    <a:graphicData uri="http://schemas.openxmlformats.org/drawingml/2006/picture">
                      <pic:pic xmlns:pic="http://schemas.openxmlformats.org/drawingml/2006/picture">
                        <pic:nvPicPr>
                          <pic:cNvPr id="31" name="图片_30"/>
                          <pic:cNvPicPr/>
                        </pic:nvPicPr>
                        <pic:blipFill>
                          <a:blip r:embed="rId17"/>
                          <a:stretch>
                            <a:fillRect/>
                          </a:stretch>
                        </pic:blipFill>
                        <pic:spPr>
                          <a:xfrm>
                            <a:off x="0" y="0"/>
                            <a:ext cx="1540510" cy="1138555"/>
                          </a:xfrm>
                          <a:prstGeom prst="rect">
                            <a:avLst/>
                          </a:prstGeom>
                          <a:noFill/>
                          <a:ln>
                            <a:noFill/>
                          </a:ln>
                        </pic:spPr>
                      </pic:pic>
                    </a:graphicData>
                  </a:graphic>
                </wp:anchor>
              </w:drawing>
            </w:r>
          </w:p>
        </w:tc>
      </w:tr>
      <w:tr w14:paraId="336D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27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B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6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1800*700*800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0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1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0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7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07B2">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D92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藏板全304不锈钢，产品全部采用名牌压缩机，质量可靠，性能稳定。电脑温度显示器，柜内温度一目了然，且柜门配锁。全部采用聚氨脂高压发泡，保温性能更加良好。控温范围：约为'-5℃~-18℃/'-5℃~+5℃。全钢全铜； 风冷 ，功率500W/220V.</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3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133985</wp:posOffset>
                  </wp:positionH>
                  <wp:positionV relativeFrom="paragraph">
                    <wp:posOffset>206375</wp:posOffset>
                  </wp:positionV>
                  <wp:extent cx="1447800" cy="991235"/>
                  <wp:effectExtent l="0" t="0" r="0" b="14605"/>
                  <wp:wrapNone/>
                  <wp:docPr id="37" name="图片_24_SpCnt_2"/>
                  <wp:cNvGraphicFramePr/>
                  <a:graphic xmlns:a="http://schemas.openxmlformats.org/drawingml/2006/main">
                    <a:graphicData uri="http://schemas.openxmlformats.org/drawingml/2006/picture">
                      <pic:pic xmlns:pic="http://schemas.openxmlformats.org/drawingml/2006/picture">
                        <pic:nvPicPr>
                          <pic:cNvPr id="37" name="图片_24_SpCnt_2"/>
                          <pic:cNvPicPr/>
                        </pic:nvPicPr>
                        <pic:blipFill>
                          <a:blip r:embed="rId18"/>
                          <a:stretch>
                            <a:fillRect/>
                          </a:stretch>
                        </pic:blipFill>
                        <pic:spPr>
                          <a:xfrm>
                            <a:off x="0" y="0"/>
                            <a:ext cx="1447800" cy="991235"/>
                          </a:xfrm>
                          <a:prstGeom prst="rect">
                            <a:avLst/>
                          </a:prstGeom>
                          <a:noFill/>
                          <a:ln>
                            <a:noFill/>
                          </a:ln>
                        </pic:spPr>
                      </pic:pic>
                    </a:graphicData>
                  </a:graphic>
                </wp:anchor>
              </w:drawing>
            </w:r>
          </w:p>
        </w:tc>
      </w:tr>
      <w:tr w14:paraId="7C4D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BC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5B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三门保鲜柜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E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1800*700*1950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D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6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3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6039.33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E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6039.33</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46DA8">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A2F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1、型号、规格:1800*700*1950mm</w:t>
            </w:r>
          </w:p>
          <w:p w14:paraId="17FCDF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2.内藏板全优质304不锈钢，产品全部采用名牌压缩机，质量可靠，性能稳定。</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1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331470</wp:posOffset>
                  </wp:positionH>
                  <wp:positionV relativeFrom="paragraph">
                    <wp:posOffset>228600</wp:posOffset>
                  </wp:positionV>
                  <wp:extent cx="859790" cy="1051560"/>
                  <wp:effectExtent l="0" t="0" r="8890" b="0"/>
                  <wp:wrapNone/>
                  <wp:docPr id="39" name="图片_76"/>
                  <wp:cNvGraphicFramePr/>
                  <a:graphic xmlns:a="http://schemas.openxmlformats.org/drawingml/2006/main">
                    <a:graphicData uri="http://schemas.openxmlformats.org/drawingml/2006/picture">
                      <pic:pic xmlns:pic="http://schemas.openxmlformats.org/drawingml/2006/picture">
                        <pic:nvPicPr>
                          <pic:cNvPr id="39" name="图片_76"/>
                          <pic:cNvPicPr/>
                        </pic:nvPicPr>
                        <pic:blipFill>
                          <a:blip r:embed="rId19"/>
                          <a:stretch>
                            <a:fillRect/>
                          </a:stretch>
                        </pic:blipFill>
                        <pic:spPr>
                          <a:xfrm>
                            <a:off x="0" y="0"/>
                            <a:ext cx="859790" cy="1051560"/>
                          </a:xfrm>
                          <a:prstGeom prst="rect">
                            <a:avLst/>
                          </a:prstGeom>
                          <a:noFill/>
                          <a:ln>
                            <a:noFill/>
                          </a:ln>
                        </pic:spPr>
                      </pic:pic>
                    </a:graphicData>
                  </a:graphic>
                </wp:anchor>
              </w:drawing>
            </w:r>
          </w:p>
        </w:tc>
      </w:tr>
      <w:tr w14:paraId="592B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9"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29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8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紫外线带臭氧杀菌灭蚊灯</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B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8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9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F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3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1140</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E7AB">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21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蚊蝇击中后尸体无碎屑;不粘连,网片免清洁</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3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265430</wp:posOffset>
                  </wp:positionH>
                  <wp:positionV relativeFrom="paragraph">
                    <wp:posOffset>208915</wp:posOffset>
                  </wp:positionV>
                  <wp:extent cx="1196975" cy="772795"/>
                  <wp:effectExtent l="0" t="0" r="6985" b="4445"/>
                  <wp:wrapNone/>
                  <wp:docPr id="36" name="图片_27"/>
                  <wp:cNvGraphicFramePr/>
                  <a:graphic xmlns:a="http://schemas.openxmlformats.org/drawingml/2006/main">
                    <a:graphicData uri="http://schemas.openxmlformats.org/drawingml/2006/picture">
                      <pic:pic xmlns:pic="http://schemas.openxmlformats.org/drawingml/2006/picture">
                        <pic:nvPicPr>
                          <pic:cNvPr id="36" name="图片_27"/>
                          <pic:cNvPicPr/>
                        </pic:nvPicPr>
                        <pic:blipFill>
                          <a:blip r:embed="rId20"/>
                          <a:stretch>
                            <a:fillRect/>
                          </a:stretch>
                        </pic:blipFill>
                        <pic:spPr>
                          <a:xfrm>
                            <a:off x="0" y="0"/>
                            <a:ext cx="1196975" cy="772795"/>
                          </a:xfrm>
                          <a:prstGeom prst="rect">
                            <a:avLst/>
                          </a:prstGeom>
                          <a:noFill/>
                          <a:ln>
                            <a:noFill/>
                          </a:ln>
                        </pic:spPr>
                      </pic:pic>
                    </a:graphicData>
                  </a:graphic>
                </wp:anchor>
              </w:drawing>
            </w:r>
          </w:p>
        </w:tc>
      </w:tr>
      <w:tr w14:paraId="2B5D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6"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09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1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留样展示柜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3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2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3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4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1670.67</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1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1670.67</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CAAD">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AA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立式单开玻璃门留样柜，容积150L；</w:t>
            </w:r>
          </w:p>
          <w:p w14:paraId="07D251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1.内外箱采用优质不锈钢板材制成，美观卫生；2.保温层采用聚氨酯发泡；</w:t>
            </w:r>
          </w:p>
          <w:p w14:paraId="764529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3.优质品牌压缩机，制冷效果强，冷藏温度0℃～10℃（直冷）；</w:t>
            </w:r>
          </w:p>
          <w:p w14:paraId="694394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4.R134a制冷剂环保无氟制冷，无凝霜；</w:t>
            </w:r>
          </w:p>
          <w:p w14:paraId="705D0E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5.蒸发器为铜管，凝聚器为铜管铝箔翘片式加风机散热；</w:t>
            </w:r>
          </w:p>
          <w:p w14:paraId="1C6FC2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6.内置LED照明灯，微电脑控制面板，操作方便。</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EF0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344170</wp:posOffset>
                  </wp:positionH>
                  <wp:positionV relativeFrom="paragraph">
                    <wp:posOffset>-121920</wp:posOffset>
                  </wp:positionV>
                  <wp:extent cx="874395" cy="1611630"/>
                  <wp:effectExtent l="0" t="0" r="9525" b="3810"/>
                  <wp:wrapNone/>
                  <wp:docPr id="40" name="图片_23"/>
                  <wp:cNvGraphicFramePr/>
                  <a:graphic xmlns:a="http://schemas.openxmlformats.org/drawingml/2006/main">
                    <a:graphicData uri="http://schemas.openxmlformats.org/drawingml/2006/picture">
                      <pic:pic xmlns:pic="http://schemas.openxmlformats.org/drawingml/2006/picture">
                        <pic:nvPicPr>
                          <pic:cNvPr id="40" name="图片_23"/>
                          <pic:cNvPicPr/>
                        </pic:nvPicPr>
                        <pic:blipFill>
                          <a:blip r:embed="rId21"/>
                          <a:stretch>
                            <a:fillRect/>
                          </a:stretch>
                        </pic:blipFill>
                        <pic:spPr>
                          <a:xfrm>
                            <a:off x="0" y="0"/>
                            <a:ext cx="874395" cy="1611630"/>
                          </a:xfrm>
                          <a:prstGeom prst="rect">
                            <a:avLst/>
                          </a:prstGeom>
                          <a:noFill/>
                          <a:ln>
                            <a:noFill/>
                          </a:ln>
                        </pic:spPr>
                      </pic:pic>
                    </a:graphicData>
                  </a:graphic>
                </wp:anchor>
              </w:drawing>
            </w:r>
          </w:p>
        </w:tc>
      </w:tr>
      <w:tr w14:paraId="5FD8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0CF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E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三星洗碗池</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C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定制做，常规三盆</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0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5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2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2129.33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8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10646.65</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8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E3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1、采用优质304磨砂不锈钢板制作，面板标厚1.2mm，层板厚度1.0mm，侧板厚度1.0mm；(出厂标厚)</w:t>
            </w:r>
          </w:p>
          <w:p w14:paraId="34B4D1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2、面板及层板底部配置横向不锈钢加强梁采用优质磨砂不锈钢板制作，面板厚度1.0mm</w:t>
            </w:r>
          </w:p>
          <w:p w14:paraId="1E4A0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3、采用Φ38*1.0mm不锈钢圆管为支撑脚，配置不锈钢调节脚；</w:t>
            </w:r>
          </w:p>
          <w:p w14:paraId="2C771F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4、焊缝全抛光打磨处理5注\支撑脚需打磨处理 </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5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139700</wp:posOffset>
                  </wp:positionH>
                  <wp:positionV relativeFrom="paragraph">
                    <wp:posOffset>185420</wp:posOffset>
                  </wp:positionV>
                  <wp:extent cx="1248410" cy="1275080"/>
                  <wp:effectExtent l="0" t="0" r="1270" b="5080"/>
                  <wp:wrapNone/>
                  <wp:docPr id="29" name="图片_60"/>
                  <wp:cNvGraphicFramePr/>
                  <a:graphic xmlns:a="http://schemas.openxmlformats.org/drawingml/2006/main">
                    <a:graphicData uri="http://schemas.openxmlformats.org/drawingml/2006/picture">
                      <pic:pic xmlns:pic="http://schemas.openxmlformats.org/drawingml/2006/picture">
                        <pic:nvPicPr>
                          <pic:cNvPr id="29" name="图片_60"/>
                          <pic:cNvPicPr/>
                        </pic:nvPicPr>
                        <pic:blipFill>
                          <a:blip r:embed="rId22"/>
                          <a:stretch>
                            <a:fillRect/>
                          </a:stretch>
                        </pic:blipFill>
                        <pic:spPr>
                          <a:xfrm>
                            <a:off x="0" y="0"/>
                            <a:ext cx="1248410" cy="1275080"/>
                          </a:xfrm>
                          <a:prstGeom prst="rect">
                            <a:avLst/>
                          </a:prstGeom>
                          <a:noFill/>
                          <a:ln>
                            <a:noFill/>
                          </a:ln>
                        </pic:spPr>
                      </pic:pic>
                    </a:graphicData>
                  </a:graphic>
                </wp:anchor>
              </w:drawing>
            </w:r>
          </w:p>
        </w:tc>
      </w:tr>
      <w:tr w14:paraId="5B5D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92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取餐及用餐区域</w:t>
            </w:r>
          </w:p>
        </w:tc>
      </w:tr>
      <w:tr w14:paraId="3B1C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2"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83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F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7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1500*800*800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A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4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2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1526.33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B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1526.33</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7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DC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1、采用优质304磨砂不锈钢板制作，面板厚度1.2mm，层板厚度1.0mm，侧板厚度1.0mm；</w:t>
            </w:r>
          </w:p>
          <w:p w14:paraId="552477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2、面板及层板底部配置横向不锈钢加强梁采用优质磨砂不锈钢板制作，面板厚度1.0mm</w:t>
            </w:r>
          </w:p>
          <w:p w14:paraId="67D501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3、采用Φ38*1.0mm不锈钢圆管为支撑脚，配置不锈钢调节脚；</w:t>
            </w:r>
          </w:p>
          <w:p w14:paraId="5756D9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4、焊缝全抛光打磨处理；</w:t>
            </w:r>
          </w:p>
          <w:p w14:paraId="6D8CC3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5、注\支撑脚需打磨处理</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4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311150</wp:posOffset>
                  </wp:positionH>
                  <wp:positionV relativeFrom="paragraph">
                    <wp:posOffset>388620</wp:posOffset>
                  </wp:positionV>
                  <wp:extent cx="1152525" cy="1012190"/>
                  <wp:effectExtent l="0" t="0" r="5715" b="8890"/>
                  <wp:wrapNone/>
                  <wp:docPr id="33" name="图片_33"/>
                  <wp:cNvGraphicFramePr/>
                  <a:graphic xmlns:a="http://schemas.openxmlformats.org/drawingml/2006/main">
                    <a:graphicData uri="http://schemas.openxmlformats.org/drawingml/2006/picture">
                      <pic:pic xmlns:pic="http://schemas.openxmlformats.org/drawingml/2006/picture">
                        <pic:nvPicPr>
                          <pic:cNvPr id="33" name="图片_33"/>
                          <pic:cNvPicPr/>
                        </pic:nvPicPr>
                        <pic:blipFill>
                          <a:blip r:embed="rId23"/>
                          <a:stretch>
                            <a:fillRect/>
                          </a:stretch>
                        </pic:blipFill>
                        <pic:spPr>
                          <a:xfrm>
                            <a:off x="0" y="0"/>
                            <a:ext cx="1152525" cy="1012190"/>
                          </a:xfrm>
                          <a:prstGeom prst="rect">
                            <a:avLst/>
                          </a:prstGeom>
                          <a:noFill/>
                          <a:ln>
                            <a:noFill/>
                          </a:ln>
                        </pic:spPr>
                      </pic:pic>
                    </a:graphicData>
                  </a:graphic>
                </wp:anchor>
              </w:drawing>
            </w:r>
          </w:p>
        </w:tc>
      </w:tr>
      <w:tr w14:paraId="348F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12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E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六格保温台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8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A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3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D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2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4786</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0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A1B6">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采用优质304磨砂不锈钢板制作，面板厚度1.0mm，层板厚度1.0mm，侧板厚度1.0mm；</w:t>
            </w:r>
          </w:p>
          <w:p w14:paraId="629667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2、面板及层板底部配置横向不锈钢加强梁采用优质磨砂不锈钢板制作，面板厚度1.0mm</w:t>
            </w:r>
          </w:p>
          <w:p w14:paraId="42A9B04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3、采用Φ38*1.0mm不锈钢圆管为支撑脚，配置不锈钢调节脚；</w:t>
            </w:r>
          </w:p>
          <w:p w14:paraId="3F1311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4、焊缝全抛光打磨处理；</w:t>
            </w:r>
          </w:p>
          <w:p w14:paraId="62642B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5、自动保温</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4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-24765</wp:posOffset>
                  </wp:positionH>
                  <wp:positionV relativeFrom="paragraph">
                    <wp:posOffset>75565</wp:posOffset>
                  </wp:positionV>
                  <wp:extent cx="1496060" cy="1186815"/>
                  <wp:effectExtent l="0" t="0" r="12700" b="1905"/>
                  <wp:wrapNone/>
                  <wp:docPr id="32" name="图片_22"/>
                  <wp:cNvGraphicFramePr/>
                  <a:graphic xmlns:a="http://schemas.openxmlformats.org/drawingml/2006/main">
                    <a:graphicData uri="http://schemas.openxmlformats.org/drawingml/2006/picture">
                      <pic:pic xmlns:pic="http://schemas.openxmlformats.org/drawingml/2006/picture">
                        <pic:nvPicPr>
                          <pic:cNvPr id="32" name="图片_22"/>
                          <pic:cNvPicPr/>
                        </pic:nvPicPr>
                        <pic:blipFill>
                          <a:blip r:embed="rId24"/>
                          <a:stretch>
                            <a:fillRect/>
                          </a:stretch>
                        </pic:blipFill>
                        <pic:spPr>
                          <a:xfrm>
                            <a:off x="0" y="0"/>
                            <a:ext cx="1496060" cy="1186815"/>
                          </a:xfrm>
                          <a:prstGeom prst="rect">
                            <a:avLst/>
                          </a:prstGeom>
                          <a:noFill/>
                          <a:ln>
                            <a:noFill/>
                          </a:ln>
                        </pic:spPr>
                      </pic:pic>
                    </a:graphicData>
                  </a:graphic>
                </wp:anchor>
              </w:drawing>
            </w:r>
          </w:p>
        </w:tc>
      </w:tr>
      <w:tr w14:paraId="2DE36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64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1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单星洗手水池带收拉箱</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B9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600*600*800含龙头</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5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E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8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1233.33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6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2466.66</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E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2B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1、采用优质304磨砂不锈钢板制作，面板标厚1.2mm，层板厚度1.0mm，侧板厚度1.0mm；(出厂标厚)</w:t>
            </w:r>
          </w:p>
          <w:p w14:paraId="60096E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2、面板及层板底部配置横向不锈钢加强梁采用优质磨砂不锈钢板制作，面板厚度1.0mm</w:t>
            </w:r>
          </w:p>
          <w:p w14:paraId="549F0D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3、采用Φ38*1.0mm不锈钢圆管为支撑脚，配置不锈钢调节脚；</w:t>
            </w:r>
          </w:p>
          <w:p w14:paraId="6E684B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4、焊缝全抛光打磨处理</w:t>
            </w:r>
          </w:p>
          <w:p w14:paraId="2DEDF5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5注\支撑脚需打磨处理</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E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428625</wp:posOffset>
                  </wp:positionH>
                  <wp:positionV relativeFrom="paragraph">
                    <wp:posOffset>331470</wp:posOffset>
                  </wp:positionV>
                  <wp:extent cx="975360" cy="1015365"/>
                  <wp:effectExtent l="0" t="0" r="0" b="5715"/>
                  <wp:wrapNone/>
                  <wp:docPr id="30" name="图片_10"/>
                  <wp:cNvGraphicFramePr/>
                  <a:graphic xmlns:a="http://schemas.openxmlformats.org/drawingml/2006/main">
                    <a:graphicData uri="http://schemas.openxmlformats.org/drawingml/2006/picture">
                      <pic:pic xmlns:pic="http://schemas.openxmlformats.org/drawingml/2006/picture">
                        <pic:nvPicPr>
                          <pic:cNvPr id="30" name="图片_10"/>
                          <pic:cNvPicPr/>
                        </pic:nvPicPr>
                        <pic:blipFill>
                          <a:blip r:embed="rId25"/>
                          <a:stretch>
                            <a:fillRect/>
                          </a:stretch>
                        </pic:blipFill>
                        <pic:spPr>
                          <a:xfrm>
                            <a:off x="0" y="0"/>
                            <a:ext cx="975360" cy="1015365"/>
                          </a:xfrm>
                          <a:prstGeom prst="rect">
                            <a:avLst/>
                          </a:prstGeom>
                          <a:noFill/>
                          <a:ln>
                            <a:noFill/>
                          </a:ln>
                        </pic:spPr>
                      </pic:pic>
                    </a:graphicData>
                  </a:graphic>
                </wp:anchor>
              </w:drawing>
            </w:r>
          </w:p>
        </w:tc>
      </w:tr>
      <w:tr w14:paraId="372E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B4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9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热风循环高温消毒柜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A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6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D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3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3457</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C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9069">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CB9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远红外线餐具消毒柜；</w:t>
            </w:r>
          </w:p>
          <w:p w14:paraId="0A8163B2">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电脑控制一键式操作，远红外线高温消毒；</w:t>
            </w:r>
          </w:p>
          <w:p w14:paraId="6D7CD7C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优质不锈钢，整体发泡保温；</w:t>
            </w:r>
          </w:p>
          <w:p w14:paraId="28671A4F">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auto"/>
                <w:kern w:val="0"/>
                <w:sz w:val="20"/>
                <w:szCs w:val="20"/>
                <w:u w:val="none"/>
                <w:lang w:val="en-US" w:eastAsia="zh-CN" w:bidi="ar"/>
              </w:rPr>
              <w:t>不锈钢把手，超厚筛网支架，特设超高温保护功能，电子原件。</w:t>
            </w: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F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245745</wp:posOffset>
                  </wp:positionH>
                  <wp:positionV relativeFrom="paragraph">
                    <wp:posOffset>56515</wp:posOffset>
                  </wp:positionV>
                  <wp:extent cx="918210" cy="887095"/>
                  <wp:effectExtent l="0" t="0" r="11430" b="12065"/>
                  <wp:wrapNone/>
                  <wp:docPr id="34" name="Picture_1"/>
                  <wp:cNvGraphicFramePr/>
                  <a:graphic xmlns:a="http://schemas.openxmlformats.org/drawingml/2006/main">
                    <a:graphicData uri="http://schemas.openxmlformats.org/drawingml/2006/picture">
                      <pic:pic xmlns:pic="http://schemas.openxmlformats.org/drawingml/2006/picture">
                        <pic:nvPicPr>
                          <pic:cNvPr id="34" name="Picture_1"/>
                          <pic:cNvPicPr/>
                        </pic:nvPicPr>
                        <pic:blipFill>
                          <a:blip r:embed="rId26"/>
                          <a:stretch>
                            <a:fillRect/>
                          </a:stretch>
                        </pic:blipFill>
                        <pic:spPr>
                          <a:xfrm>
                            <a:off x="0" y="0"/>
                            <a:ext cx="918210" cy="887095"/>
                          </a:xfrm>
                          <a:prstGeom prst="rect">
                            <a:avLst/>
                          </a:prstGeom>
                          <a:noFill/>
                          <a:ln>
                            <a:noFill/>
                          </a:ln>
                        </pic:spPr>
                      </pic:pic>
                    </a:graphicData>
                  </a:graphic>
                </wp:anchor>
              </w:drawing>
            </w:r>
          </w:p>
        </w:tc>
      </w:tr>
      <w:tr w14:paraId="54F5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4D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28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不含税合计</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1F2E">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BF0F">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4DA7">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7EC1">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5D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126486.01</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6200">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B583">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40B2">
            <w:pPr>
              <w:jc w:val="center"/>
              <w:rPr>
                <w:rFonts w:hint="eastAsia" w:ascii="宋体" w:hAnsi="宋体" w:eastAsia="宋体" w:cs="宋体"/>
                <w:i w:val="0"/>
                <w:iCs w:val="0"/>
                <w:color w:val="000000"/>
                <w:sz w:val="20"/>
                <w:szCs w:val="20"/>
                <w:u w:val="none"/>
              </w:rPr>
            </w:pPr>
          </w:p>
        </w:tc>
      </w:tr>
      <w:tr w14:paraId="7DB8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35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60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管理费</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EC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A*3%</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8197">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2406">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8B6D">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B2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3794.58</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D361">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63CF">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8DE1">
            <w:pPr>
              <w:jc w:val="center"/>
              <w:rPr>
                <w:rFonts w:hint="eastAsia" w:ascii="宋体" w:hAnsi="宋体" w:eastAsia="宋体" w:cs="宋体"/>
                <w:i w:val="0"/>
                <w:iCs w:val="0"/>
                <w:color w:val="000000"/>
                <w:sz w:val="20"/>
                <w:szCs w:val="20"/>
                <w:u w:val="none"/>
              </w:rPr>
            </w:pPr>
          </w:p>
        </w:tc>
      </w:tr>
      <w:tr w14:paraId="3060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B6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C</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CC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利润</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32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A*7.42%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E9F2">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06F5">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B8A1">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61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9385.26</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AEF7">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8216">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7B5F">
            <w:pPr>
              <w:jc w:val="center"/>
              <w:rPr>
                <w:rFonts w:hint="eastAsia" w:ascii="宋体" w:hAnsi="宋体" w:eastAsia="宋体" w:cs="宋体"/>
                <w:i w:val="0"/>
                <w:iCs w:val="0"/>
                <w:color w:val="000000"/>
                <w:sz w:val="20"/>
                <w:szCs w:val="20"/>
                <w:u w:val="none"/>
              </w:rPr>
            </w:pPr>
          </w:p>
        </w:tc>
      </w:tr>
      <w:tr w14:paraId="6A75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89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D</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426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增值税</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A5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A*9%</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0FBF">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942D">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7CFC">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B4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11383.74</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0C12">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4734C">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4766">
            <w:pPr>
              <w:jc w:val="center"/>
              <w:rPr>
                <w:rFonts w:hint="eastAsia" w:ascii="宋体" w:hAnsi="宋体" w:eastAsia="宋体" w:cs="宋体"/>
                <w:i w:val="0"/>
                <w:iCs w:val="0"/>
                <w:color w:val="000000"/>
                <w:sz w:val="20"/>
                <w:szCs w:val="20"/>
                <w:u w:val="none"/>
              </w:rPr>
            </w:pPr>
          </w:p>
        </w:tc>
      </w:tr>
      <w:tr w14:paraId="777B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B0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E</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27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增值税附加</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D1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D*10%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60C9">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11B6">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2E3F">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41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1138.37</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60A2">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3517">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9E25">
            <w:pPr>
              <w:jc w:val="center"/>
              <w:rPr>
                <w:rFonts w:hint="eastAsia" w:ascii="宋体" w:hAnsi="宋体" w:eastAsia="宋体" w:cs="宋体"/>
                <w:i w:val="0"/>
                <w:iCs w:val="0"/>
                <w:color w:val="000000"/>
                <w:sz w:val="20"/>
                <w:szCs w:val="20"/>
                <w:u w:val="none"/>
              </w:rPr>
            </w:pPr>
          </w:p>
        </w:tc>
      </w:tr>
      <w:tr w14:paraId="7444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961A">
            <w:pPr>
              <w:jc w:val="center"/>
              <w:rPr>
                <w:rFonts w:hint="eastAsia" w:ascii="宋体" w:hAnsi="宋体" w:eastAsia="宋体" w:cs="宋体"/>
                <w:b/>
                <w:bCs/>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D7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7F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A+B+C+D+E</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B7A9">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801E">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3489">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E7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152187.96</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3D1A">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7B7E">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0B5B">
            <w:pPr>
              <w:jc w:val="center"/>
              <w:rPr>
                <w:rFonts w:hint="eastAsia" w:ascii="宋体" w:hAnsi="宋体" w:eastAsia="宋体" w:cs="宋体"/>
                <w:b/>
                <w:bCs/>
                <w:i w:val="0"/>
                <w:iCs w:val="0"/>
                <w:color w:val="000000"/>
                <w:sz w:val="20"/>
                <w:szCs w:val="20"/>
                <w:u w:val="none"/>
              </w:rPr>
            </w:pPr>
          </w:p>
        </w:tc>
      </w:tr>
    </w:tbl>
    <w:p w14:paraId="769509A1">
      <w:pPr>
        <w:rPr>
          <w:rFonts w:hint="eastAsia"/>
          <w:lang w:val="en-US" w:eastAsia="zh-CN"/>
        </w:rPr>
      </w:pPr>
    </w:p>
    <w:p w14:paraId="273196C9">
      <w:pPr>
        <w:pStyle w:val="2"/>
        <w:rPr>
          <w:rFonts w:hint="eastAsia"/>
          <w:lang w:val="en-US" w:eastAsia="zh-CN"/>
        </w:rPr>
        <w:sectPr>
          <w:pgSz w:w="16838" w:h="11906" w:orient="landscape"/>
          <w:pgMar w:top="1080" w:right="1440" w:bottom="1080" w:left="1440" w:header="851" w:footer="992" w:gutter="0"/>
          <w:pgNumType w:start="1"/>
          <w:cols w:space="425" w:num="1"/>
          <w:docGrid w:type="lines" w:linePitch="312" w:charSpace="0"/>
        </w:sectPr>
      </w:pPr>
    </w:p>
    <w:p w14:paraId="29DBE294">
      <w:pPr>
        <w:pStyle w:val="2"/>
        <w:rPr>
          <w:rFonts w:hint="eastAsia"/>
        </w:rPr>
      </w:pPr>
      <w:bookmarkStart w:id="16" w:name="_Toc10013"/>
      <w:r>
        <w:rPr>
          <w:rFonts w:hint="eastAsia"/>
          <w:lang w:val="en-US" w:eastAsia="zh-CN"/>
        </w:rPr>
        <w:t>七</w:t>
      </w:r>
      <w:r>
        <w:rPr>
          <w:rFonts w:hint="eastAsia"/>
        </w:rPr>
        <w:t>、其他商务要求内容</w:t>
      </w:r>
      <w:bookmarkEnd w:id="15"/>
      <w:bookmarkEnd w:id="16"/>
    </w:p>
    <w:p w14:paraId="739005F4">
      <w:pPr>
        <w:ind w:firstLine="420" w:firstLineChars="200"/>
        <w:rPr>
          <w:rFonts w:hint="eastAsia" w:ascii="宋体" w:hAnsi="宋体" w:eastAsia="宋体"/>
          <w:szCs w:val="21"/>
        </w:rPr>
      </w:pPr>
      <w:r>
        <w:rPr>
          <w:rFonts w:hint="eastAsia" w:ascii="宋体" w:hAnsi="宋体" w:eastAsia="宋体"/>
          <w:szCs w:val="21"/>
        </w:rPr>
        <w:t>（一）供应商必须在响应文件中对以上条款和服务承诺明确列出，承诺内容必须达到本篇及询价文件其他条款的要求。</w:t>
      </w:r>
    </w:p>
    <w:p w14:paraId="774158B3">
      <w:pPr>
        <w:ind w:firstLine="420" w:firstLineChars="200"/>
        <w:rPr>
          <w:rFonts w:hint="eastAsia" w:ascii="宋体" w:hAnsi="宋体" w:eastAsia="宋体"/>
          <w:szCs w:val="21"/>
        </w:rPr>
      </w:pPr>
      <w:r>
        <w:rPr>
          <w:rFonts w:hint="eastAsia" w:ascii="宋体" w:hAnsi="宋体" w:eastAsia="宋体"/>
          <w:szCs w:val="21"/>
        </w:rPr>
        <w:t>（二）其他未尽事宜由供需双方在采购合同中详细约定。</w:t>
      </w:r>
    </w:p>
    <w:p w14:paraId="20F4BCFF">
      <w:pPr>
        <w:ind w:firstLine="420" w:firstLineChars="200"/>
        <w:rPr>
          <w:rFonts w:hint="eastAsia" w:ascii="宋体" w:hAnsi="宋体" w:eastAsia="宋体"/>
          <w:szCs w:val="21"/>
        </w:rPr>
      </w:pPr>
    </w:p>
    <w:p w14:paraId="680340C0">
      <w:pPr>
        <w:ind w:firstLine="420" w:firstLineChars="200"/>
        <w:rPr>
          <w:rFonts w:hint="eastAsia" w:ascii="宋体" w:hAnsi="宋体" w:eastAsia="宋体"/>
          <w:szCs w:val="21"/>
        </w:rPr>
        <w:sectPr>
          <w:pgSz w:w="11906" w:h="16838"/>
          <w:pgMar w:top="1440" w:right="1080" w:bottom="1440" w:left="1080" w:header="851" w:footer="992" w:gutter="0"/>
          <w:pgNumType w:start="1"/>
          <w:cols w:space="425" w:num="1"/>
          <w:docGrid w:type="lines" w:linePitch="312" w:charSpace="0"/>
        </w:sectPr>
      </w:pPr>
    </w:p>
    <w:p w14:paraId="5FD7F5D7">
      <w:pPr>
        <w:pStyle w:val="2"/>
        <w:rPr>
          <w:rFonts w:hint="eastAsia"/>
        </w:rPr>
      </w:pPr>
      <w:bookmarkStart w:id="17" w:name="_Toc169684786"/>
      <w:bookmarkStart w:id="18" w:name="_Toc30748"/>
      <w:r>
        <w:rPr>
          <w:rFonts w:hint="eastAsia"/>
          <w:lang w:val="en-US" w:eastAsia="zh-CN"/>
        </w:rPr>
        <w:t>八</w:t>
      </w:r>
      <w:r>
        <w:rPr>
          <w:rFonts w:hint="eastAsia"/>
        </w:rPr>
        <w:t>、响应文件格式</w:t>
      </w:r>
      <w:bookmarkEnd w:id="17"/>
      <w:bookmarkEnd w:id="18"/>
    </w:p>
    <w:p w14:paraId="7AFF2F1D">
      <w:pPr>
        <w:ind w:firstLine="420" w:firstLineChars="200"/>
        <w:rPr>
          <w:rFonts w:hint="eastAsia" w:ascii="宋体" w:hAnsi="宋体"/>
          <w:szCs w:val="28"/>
        </w:rPr>
      </w:pPr>
    </w:p>
    <w:p w14:paraId="2ABF6EF6">
      <w:pPr>
        <w:jc w:val="center"/>
        <w:rPr>
          <w:rFonts w:hint="eastAsia" w:ascii="宋体" w:hAnsi="宋体"/>
          <w:sz w:val="84"/>
          <w:szCs w:val="84"/>
        </w:rPr>
      </w:pPr>
      <w:r>
        <w:rPr>
          <w:rFonts w:hint="eastAsia" w:ascii="宋体" w:hAnsi="宋体"/>
          <w:sz w:val="84"/>
          <w:szCs w:val="84"/>
        </w:rPr>
        <w:t>响应文件</w:t>
      </w:r>
    </w:p>
    <w:p w14:paraId="0D109DED">
      <w:pPr>
        <w:ind w:firstLine="640" w:firstLineChars="200"/>
        <w:jc w:val="center"/>
        <w:rPr>
          <w:rFonts w:hint="eastAsia" w:ascii="宋体" w:hAnsi="宋体"/>
          <w:sz w:val="32"/>
          <w:szCs w:val="32"/>
        </w:rPr>
      </w:pPr>
    </w:p>
    <w:p w14:paraId="5187364F">
      <w:pPr>
        <w:ind w:firstLine="640" w:firstLineChars="200"/>
        <w:jc w:val="center"/>
        <w:rPr>
          <w:rFonts w:hint="eastAsia" w:ascii="宋体" w:hAnsi="宋体"/>
          <w:sz w:val="32"/>
          <w:szCs w:val="32"/>
        </w:rPr>
      </w:pPr>
    </w:p>
    <w:p w14:paraId="4B3B4ACB">
      <w:pPr>
        <w:ind w:firstLine="640" w:firstLineChars="200"/>
        <w:jc w:val="center"/>
        <w:rPr>
          <w:rFonts w:hint="eastAsia" w:ascii="宋体" w:hAnsi="宋体"/>
          <w:sz w:val="32"/>
          <w:szCs w:val="32"/>
        </w:rPr>
      </w:pPr>
    </w:p>
    <w:p w14:paraId="71966AB1">
      <w:pPr>
        <w:pStyle w:val="11"/>
        <w:rPr>
          <w:rFonts w:hint="eastAsia" w:ascii="宋体" w:hAnsi="宋体" w:eastAsia="宋体"/>
        </w:rPr>
      </w:pPr>
    </w:p>
    <w:p w14:paraId="3287EA29">
      <w:pPr>
        <w:pStyle w:val="38"/>
        <w:rPr>
          <w:rFonts w:hint="eastAsia" w:ascii="宋体" w:hAnsi="宋体"/>
        </w:rPr>
      </w:pPr>
    </w:p>
    <w:p w14:paraId="232EE310">
      <w:pPr>
        <w:rPr>
          <w:rFonts w:hint="eastAsia" w:ascii="宋体" w:hAnsi="宋体" w:eastAsia="宋体"/>
        </w:rPr>
      </w:pPr>
    </w:p>
    <w:p w14:paraId="58C9B12E">
      <w:pPr>
        <w:pStyle w:val="11"/>
        <w:rPr>
          <w:rFonts w:hint="eastAsia" w:ascii="宋体" w:hAnsi="宋体" w:eastAsia="宋体"/>
        </w:rPr>
      </w:pPr>
    </w:p>
    <w:p w14:paraId="4C9F1FC8">
      <w:pPr>
        <w:pStyle w:val="38"/>
        <w:rPr>
          <w:rFonts w:hint="eastAsia" w:ascii="宋体" w:hAnsi="宋体"/>
        </w:rPr>
      </w:pPr>
    </w:p>
    <w:p w14:paraId="0F930EFB">
      <w:pPr>
        <w:ind w:firstLine="640" w:firstLineChars="200"/>
        <w:rPr>
          <w:rFonts w:hint="eastAsia" w:ascii="宋体" w:hAnsi="宋体" w:eastAsia="宋体"/>
          <w:sz w:val="32"/>
          <w:szCs w:val="32"/>
        </w:rPr>
      </w:pPr>
      <w:r>
        <w:rPr>
          <w:rFonts w:hint="eastAsia" w:ascii="宋体" w:hAnsi="宋体" w:eastAsia="宋体"/>
          <w:sz w:val="32"/>
          <w:szCs w:val="32"/>
        </w:rPr>
        <w:t>项目名称：</w:t>
      </w:r>
      <w:r>
        <w:rPr>
          <w:rFonts w:hint="eastAsia" w:ascii="宋体" w:hAnsi="宋体" w:eastAsia="宋体"/>
          <w:sz w:val="32"/>
          <w:szCs w:val="32"/>
          <w:u w:val="single"/>
        </w:rPr>
        <w:t>　　　　 　　</w:t>
      </w:r>
    </w:p>
    <w:p w14:paraId="19959D71">
      <w:pPr>
        <w:ind w:firstLine="640" w:firstLineChars="200"/>
        <w:rPr>
          <w:rFonts w:hint="eastAsia" w:ascii="宋体" w:hAnsi="宋体" w:eastAsia="宋体"/>
          <w:sz w:val="32"/>
          <w:szCs w:val="32"/>
        </w:rPr>
      </w:pPr>
      <w:r>
        <w:rPr>
          <w:rFonts w:hint="eastAsia" w:ascii="宋体" w:hAnsi="宋体" w:eastAsia="宋体"/>
          <w:sz w:val="32"/>
          <w:szCs w:val="32"/>
        </w:rPr>
        <w:t>供 应 商：</w:t>
      </w:r>
      <w:r>
        <w:rPr>
          <w:rFonts w:hint="eastAsia" w:ascii="宋体" w:hAnsi="宋体" w:eastAsia="宋体"/>
          <w:sz w:val="32"/>
          <w:szCs w:val="32"/>
          <w:u w:val="single"/>
        </w:rPr>
        <w:t>　　　　 　　</w:t>
      </w:r>
      <w:r>
        <w:rPr>
          <w:rFonts w:hint="eastAsia" w:ascii="宋体" w:hAnsi="宋体" w:eastAsia="宋体"/>
          <w:sz w:val="32"/>
          <w:szCs w:val="32"/>
        </w:rPr>
        <w:t>（盖单位公章）</w:t>
      </w:r>
    </w:p>
    <w:p w14:paraId="1BC5C348">
      <w:pPr>
        <w:ind w:firstLine="640" w:firstLineChars="200"/>
        <w:rPr>
          <w:rFonts w:hint="eastAsia" w:ascii="宋体" w:hAnsi="宋体" w:eastAsia="宋体"/>
          <w:sz w:val="32"/>
          <w:szCs w:val="32"/>
        </w:rPr>
      </w:pPr>
      <w:r>
        <w:rPr>
          <w:rFonts w:hint="eastAsia" w:ascii="宋体" w:hAnsi="宋体" w:eastAsia="宋体"/>
          <w:sz w:val="32"/>
          <w:szCs w:val="32"/>
        </w:rPr>
        <w:t>法定代表人或其委托代理人：</w:t>
      </w:r>
      <w:r>
        <w:rPr>
          <w:rFonts w:hint="eastAsia" w:ascii="宋体" w:hAnsi="宋体" w:eastAsia="宋体"/>
          <w:sz w:val="32"/>
          <w:szCs w:val="32"/>
          <w:u w:val="single"/>
        </w:rPr>
        <w:t xml:space="preserve"> 　 　　</w:t>
      </w:r>
      <w:r>
        <w:rPr>
          <w:rFonts w:hint="eastAsia" w:ascii="宋体" w:hAnsi="宋体" w:eastAsia="宋体"/>
          <w:sz w:val="32"/>
          <w:szCs w:val="32"/>
        </w:rPr>
        <w:t>（签字）</w:t>
      </w:r>
    </w:p>
    <w:p w14:paraId="0CE162B9">
      <w:pPr>
        <w:ind w:firstLine="640" w:firstLineChars="200"/>
        <w:rPr>
          <w:rFonts w:hint="eastAsia" w:ascii="宋体" w:hAnsi="宋体" w:eastAsia="宋体"/>
          <w:sz w:val="32"/>
          <w:szCs w:val="32"/>
        </w:rPr>
      </w:pPr>
      <w:r>
        <w:rPr>
          <w:rFonts w:hint="eastAsia" w:ascii="宋体" w:hAnsi="宋体" w:eastAsia="宋体"/>
          <w:sz w:val="32"/>
          <w:szCs w:val="32"/>
        </w:rPr>
        <w:t>联系电话：</w:t>
      </w:r>
      <w:r>
        <w:rPr>
          <w:rFonts w:hint="eastAsia" w:ascii="宋体" w:hAnsi="宋体" w:eastAsia="宋体"/>
          <w:sz w:val="32"/>
          <w:szCs w:val="32"/>
          <w:u w:val="single"/>
        </w:rPr>
        <w:t>　　　　 　     　</w:t>
      </w:r>
    </w:p>
    <w:p w14:paraId="3D950436">
      <w:pPr>
        <w:ind w:firstLine="640" w:firstLineChars="200"/>
        <w:rPr>
          <w:rFonts w:hint="eastAsia" w:ascii="宋体" w:hAnsi="宋体" w:eastAsia="宋体"/>
          <w:sz w:val="32"/>
          <w:szCs w:val="32"/>
        </w:rPr>
      </w:pPr>
    </w:p>
    <w:p w14:paraId="18CF5D84">
      <w:pPr>
        <w:ind w:firstLine="3401" w:firstLineChars="1063"/>
        <w:rPr>
          <w:rFonts w:hint="eastAsia" w:ascii="宋体" w:hAnsi="宋体" w:eastAsia="宋体"/>
          <w:sz w:val="32"/>
          <w:szCs w:val="32"/>
        </w:rPr>
      </w:pPr>
      <w:r>
        <w:rPr>
          <w:rFonts w:hint="eastAsia" w:ascii="宋体" w:hAnsi="宋体" w:eastAsia="宋体"/>
          <w:sz w:val="32"/>
          <w:szCs w:val="32"/>
          <w:u w:val="single"/>
        </w:rPr>
        <w:t xml:space="preserve">       </w:t>
      </w:r>
      <w:r>
        <w:rPr>
          <w:rFonts w:hint="eastAsia" w:ascii="宋体" w:hAnsi="宋体" w:eastAsia="宋体"/>
          <w:sz w:val="32"/>
          <w:szCs w:val="32"/>
        </w:rPr>
        <w:t>年</w:t>
      </w:r>
      <w:r>
        <w:rPr>
          <w:rFonts w:hint="eastAsia" w:ascii="宋体" w:hAnsi="宋体" w:eastAsia="宋体"/>
          <w:sz w:val="32"/>
          <w:szCs w:val="32"/>
          <w:u w:val="single"/>
        </w:rPr>
        <w:t xml:space="preserve">    </w:t>
      </w:r>
      <w:r>
        <w:rPr>
          <w:rFonts w:hint="eastAsia" w:ascii="宋体" w:hAnsi="宋体" w:eastAsia="宋体"/>
          <w:sz w:val="32"/>
          <w:szCs w:val="32"/>
        </w:rPr>
        <w:t>月</w:t>
      </w:r>
      <w:r>
        <w:rPr>
          <w:rFonts w:hint="eastAsia" w:ascii="宋体" w:hAnsi="宋体" w:eastAsia="宋体"/>
          <w:sz w:val="32"/>
          <w:szCs w:val="32"/>
          <w:u w:val="single"/>
        </w:rPr>
        <w:t xml:space="preserve">    </w:t>
      </w:r>
      <w:r>
        <w:rPr>
          <w:rFonts w:hint="eastAsia" w:ascii="宋体" w:hAnsi="宋体" w:eastAsia="宋体"/>
          <w:sz w:val="32"/>
          <w:szCs w:val="32"/>
        </w:rPr>
        <w:t>日</w:t>
      </w:r>
    </w:p>
    <w:p w14:paraId="664358E2">
      <w:pPr>
        <w:rPr>
          <w:rFonts w:hint="eastAsia"/>
        </w:rPr>
      </w:pPr>
      <w:r>
        <w:br w:type="page"/>
      </w:r>
    </w:p>
    <w:p w14:paraId="17536965">
      <w:pPr>
        <w:pStyle w:val="4"/>
        <w:ind w:firstLine="562"/>
        <w:jc w:val="center"/>
        <w:rPr>
          <w:rFonts w:hint="eastAsia"/>
        </w:rPr>
      </w:pPr>
      <w:bookmarkStart w:id="19" w:name="_Toc7819"/>
      <w:bookmarkStart w:id="20" w:name="_Toc169684788"/>
      <w:r>
        <w:rPr>
          <w:rFonts w:hint="eastAsia"/>
        </w:rPr>
        <w:t>（1）报价函</w:t>
      </w:r>
      <w:bookmarkEnd w:id="19"/>
      <w:bookmarkEnd w:id="20"/>
    </w:p>
    <w:p w14:paraId="75FF091A">
      <w:pPr>
        <w:tabs>
          <w:tab w:val="left" w:pos="6300"/>
        </w:tabs>
        <w:snapToGrid w:val="0"/>
        <w:spacing w:line="360" w:lineRule="auto"/>
        <w:rPr>
          <w:rFonts w:hint="eastAsia" w:ascii="宋体" w:hAnsi="宋体" w:eastAsia="宋体"/>
          <w:spacing w:val="-14"/>
          <w:kern w:val="28"/>
          <w:sz w:val="28"/>
          <w:szCs w:val="28"/>
        </w:rPr>
      </w:pPr>
      <w:r>
        <w:rPr>
          <w:rFonts w:hint="eastAsia" w:ascii="宋体" w:hAnsi="宋体" w:eastAsia="宋体"/>
          <w:spacing w:val="-14"/>
          <w:kern w:val="28"/>
          <w:sz w:val="28"/>
          <w:szCs w:val="28"/>
          <w:u w:val="single"/>
        </w:rPr>
        <w:t>（</w:t>
      </w:r>
      <w:r>
        <w:rPr>
          <w:rFonts w:hint="eastAsia" w:ascii="方正仿宋_GBK" w:hAnsi="宋体" w:eastAsia="方正仿宋_GBK"/>
          <w:sz w:val="24"/>
          <w:u w:val="single"/>
        </w:rPr>
        <w:t>采购代理机构名称</w:t>
      </w:r>
      <w:r>
        <w:rPr>
          <w:rFonts w:hint="eastAsia" w:ascii="宋体" w:hAnsi="宋体" w:eastAsia="宋体"/>
          <w:spacing w:val="-14"/>
          <w:kern w:val="28"/>
          <w:sz w:val="28"/>
          <w:szCs w:val="28"/>
          <w:u w:val="single"/>
        </w:rPr>
        <w:t>）</w:t>
      </w:r>
      <w:r>
        <w:rPr>
          <w:rFonts w:hint="eastAsia" w:ascii="宋体" w:hAnsi="宋体" w:eastAsia="宋体"/>
          <w:spacing w:val="-14"/>
          <w:kern w:val="28"/>
          <w:sz w:val="28"/>
          <w:szCs w:val="28"/>
        </w:rPr>
        <w:t>：</w:t>
      </w:r>
    </w:p>
    <w:p w14:paraId="540D1A3D">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我方收到____________________________（询价项目名称）的询价通知书，经详细研究，决定参加该询价项目的报价。</w:t>
      </w:r>
    </w:p>
    <w:p w14:paraId="15B4704D">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1.愿意按照询价采购公告中的一切要求，提供本项目的交货及技术服务，报价为人民币小写：</w:t>
      </w:r>
      <w:r>
        <w:rPr>
          <w:rFonts w:hint="eastAsia" w:ascii="宋体" w:hAnsi="宋体" w:eastAsia="宋体"/>
          <w:spacing w:val="-14"/>
          <w:kern w:val="28"/>
          <w:sz w:val="28"/>
          <w:szCs w:val="28"/>
          <w:u w:val="single"/>
        </w:rPr>
        <w:t xml:space="preserve">      </w:t>
      </w:r>
      <w:r>
        <w:rPr>
          <w:rFonts w:hint="eastAsia" w:ascii="宋体" w:hAnsi="宋体" w:eastAsia="宋体"/>
          <w:spacing w:val="-14"/>
          <w:kern w:val="28"/>
          <w:sz w:val="28"/>
          <w:szCs w:val="28"/>
        </w:rPr>
        <w:t>元整，人民币大写：</w:t>
      </w:r>
      <w:r>
        <w:rPr>
          <w:rFonts w:hint="eastAsia" w:ascii="宋体" w:hAnsi="宋体" w:eastAsia="宋体"/>
          <w:spacing w:val="-14"/>
          <w:kern w:val="28"/>
          <w:sz w:val="28"/>
          <w:szCs w:val="28"/>
          <w:u w:val="single"/>
        </w:rPr>
        <w:t xml:space="preserve">       </w:t>
      </w:r>
      <w:r>
        <w:rPr>
          <w:rFonts w:hint="eastAsia" w:ascii="宋体" w:hAnsi="宋体" w:eastAsia="宋体"/>
          <w:spacing w:val="-14"/>
          <w:kern w:val="28"/>
          <w:sz w:val="28"/>
          <w:szCs w:val="28"/>
        </w:rPr>
        <w:t>元。</w:t>
      </w:r>
    </w:p>
    <w:p w14:paraId="46450128">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2.我方现提交的响应文件为</w:t>
      </w:r>
      <w:r>
        <w:rPr>
          <w:rFonts w:hint="eastAsia" w:ascii="宋体" w:hAnsi="宋体" w:eastAsia="宋体"/>
          <w:spacing w:val="-14"/>
          <w:kern w:val="28"/>
          <w:sz w:val="28"/>
          <w:szCs w:val="28"/>
          <w:u w:val="single"/>
        </w:rPr>
        <w:t>1</w:t>
      </w:r>
      <w:r>
        <w:rPr>
          <w:rFonts w:hint="eastAsia" w:ascii="宋体" w:hAnsi="宋体" w:eastAsia="宋体"/>
          <w:spacing w:val="-14"/>
          <w:kern w:val="28"/>
          <w:sz w:val="28"/>
          <w:szCs w:val="28"/>
        </w:rPr>
        <w:t>份。</w:t>
      </w:r>
    </w:p>
    <w:p w14:paraId="604A246F">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3.我方承诺：本次报价的有效期为提交响应文件截止时间起</w:t>
      </w:r>
      <w:r>
        <w:rPr>
          <w:rFonts w:ascii="宋体" w:hAnsi="宋体" w:eastAsia="宋体"/>
          <w:spacing w:val="-14"/>
          <w:kern w:val="28"/>
          <w:sz w:val="28"/>
          <w:szCs w:val="28"/>
        </w:rPr>
        <w:t>90天</w:t>
      </w:r>
      <w:r>
        <w:rPr>
          <w:rFonts w:hint="eastAsia" w:ascii="宋体" w:hAnsi="宋体" w:eastAsia="宋体"/>
          <w:spacing w:val="-14"/>
          <w:kern w:val="28"/>
          <w:sz w:val="28"/>
          <w:szCs w:val="28"/>
        </w:rPr>
        <w:t>。</w:t>
      </w:r>
    </w:p>
    <w:p w14:paraId="1764AC6A">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4.我方完全理解和接受贵方询价通知书的一切规定和要求及评审办法。</w:t>
      </w:r>
    </w:p>
    <w:p w14:paraId="0C371C2D">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5.在整个询价过程中，我方若有违规行为，接受按照《中华人民共和国政府采购法》和《询价通知书》之规定给予惩罚。</w:t>
      </w:r>
    </w:p>
    <w:p w14:paraId="3940B0A2">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6.我方若成为成交供应商，将按照最终报价结果签订合同，并且严格履行合同义务。本承诺函将成为合同不可分割的一部分，与合同具有同等的法律效力。</w:t>
      </w:r>
    </w:p>
    <w:p w14:paraId="01C4F8DE">
      <w:pPr>
        <w:tabs>
          <w:tab w:val="left" w:pos="6300"/>
        </w:tabs>
        <w:snapToGrid w:val="0"/>
        <w:spacing w:line="360" w:lineRule="auto"/>
        <w:ind w:firstLine="504" w:firstLineChars="200"/>
        <w:rPr>
          <w:rFonts w:hint="eastAsia" w:ascii="宋体" w:hAnsi="宋体" w:eastAsia="宋体"/>
          <w:spacing w:val="-14"/>
          <w:kern w:val="28"/>
          <w:sz w:val="28"/>
          <w:szCs w:val="28"/>
        </w:rPr>
      </w:pPr>
      <w:r>
        <w:rPr>
          <w:rFonts w:ascii="宋体" w:hAnsi="宋体" w:eastAsia="宋体"/>
          <w:spacing w:val="-14"/>
          <w:kern w:val="28"/>
          <w:sz w:val="28"/>
          <w:szCs w:val="28"/>
        </w:rPr>
        <w:t>7.如果我方成为成交供应商，保证在接到成交通知书后，向采购代理机构缴纳询价通知书规定的</w:t>
      </w:r>
      <w:r>
        <w:rPr>
          <w:rFonts w:hint="eastAsia" w:ascii="宋体" w:hAnsi="宋体" w:eastAsia="宋体"/>
          <w:spacing w:val="-14"/>
          <w:kern w:val="28"/>
          <w:sz w:val="28"/>
          <w:szCs w:val="28"/>
        </w:rPr>
        <w:t>交易服务费</w:t>
      </w:r>
      <w:r>
        <w:rPr>
          <w:rFonts w:ascii="宋体" w:hAnsi="宋体" w:eastAsia="宋体"/>
          <w:spacing w:val="-14"/>
          <w:kern w:val="28"/>
          <w:sz w:val="28"/>
          <w:szCs w:val="28"/>
        </w:rPr>
        <w:t>。</w:t>
      </w:r>
    </w:p>
    <w:p w14:paraId="7C8C1118">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供应商（公章）或自然人签署：</w:t>
      </w:r>
    </w:p>
    <w:p w14:paraId="2478CB9F">
      <w:pPr>
        <w:tabs>
          <w:tab w:val="left" w:pos="6300"/>
        </w:tabs>
        <w:snapToGrid w:val="0"/>
        <w:spacing w:line="360" w:lineRule="auto"/>
        <w:ind w:firstLine="504" w:firstLineChars="200"/>
        <w:rPr>
          <w:rFonts w:hint="default" w:ascii="宋体" w:hAnsi="宋体" w:eastAsia="宋体"/>
          <w:spacing w:val="-14"/>
          <w:kern w:val="28"/>
          <w:sz w:val="28"/>
          <w:szCs w:val="28"/>
          <w:lang w:val="en-US" w:eastAsia="zh-CN"/>
        </w:rPr>
      </w:pPr>
      <w:r>
        <w:rPr>
          <w:rFonts w:hint="eastAsia" w:ascii="宋体" w:hAnsi="宋体" w:eastAsia="宋体"/>
          <w:spacing w:val="-14"/>
          <w:kern w:val="28"/>
          <w:sz w:val="28"/>
          <w:szCs w:val="28"/>
        </w:rPr>
        <w:t xml:space="preserve">地址：  </w:t>
      </w:r>
      <w:r>
        <w:rPr>
          <w:rFonts w:hint="eastAsia" w:ascii="宋体" w:hAnsi="宋体" w:eastAsia="宋体"/>
          <w:spacing w:val="-14"/>
          <w:kern w:val="28"/>
          <w:sz w:val="28"/>
          <w:szCs w:val="28"/>
          <w:lang w:val="en-US" w:eastAsia="zh-CN"/>
        </w:rPr>
        <w:t xml:space="preserve">                      </w:t>
      </w:r>
    </w:p>
    <w:p w14:paraId="49284D95">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 xml:space="preserve">电话：                           传真：               </w:t>
      </w:r>
    </w:p>
    <w:p w14:paraId="2A351729">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 xml:space="preserve">网址：                           邮编：               </w:t>
      </w:r>
    </w:p>
    <w:p w14:paraId="51C6450D">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 xml:space="preserve">联系人：               </w:t>
      </w:r>
    </w:p>
    <w:p w14:paraId="3E53F6AA">
      <w:pPr>
        <w:tabs>
          <w:tab w:val="left" w:pos="6300"/>
        </w:tabs>
        <w:snapToGrid w:val="0"/>
        <w:spacing w:line="360" w:lineRule="auto"/>
        <w:ind w:firstLine="504" w:firstLineChars="200"/>
        <w:rPr>
          <w:rFonts w:hint="eastAsia" w:ascii="宋体" w:hAnsi="宋体" w:eastAsia="宋体"/>
          <w:spacing w:val="-14"/>
          <w:kern w:val="28"/>
          <w:sz w:val="28"/>
          <w:szCs w:val="28"/>
        </w:rPr>
      </w:pPr>
      <w:r>
        <w:rPr>
          <w:rFonts w:hint="eastAsia" w:ascii="宋体" w:hAnsi="宋体" w:eastAsia="宋体"/>
          <w:spacing w:val="-14"/>
          <w:kern w:val="28"/>
          <w:sz w:val="28"/>
          <w:szCs w:val="28"/>
        </w:rPr>
        <w:t xml:space="preserve">                               年   月   日</w:t>
      </w:r>
    </w:p>
    <w:p w14:paraId="6A03B17E">
      <w:pPr>
        <w:rPr>
          <w:rFonts w:hint="eastAsia"/>
        </w:rPr>
      </w:pPr>
    </w:p>
    <w:p w14:paraId="56CC735E">
      <w:pPr>
        <w:widowControl/>
        <w:jc w:val="left"/>
        <w:rPr>
          <w:rFonts w:ascii="宋体" w:hAnsi="宋体" w:eastAsia="宋体"/>
          <w:szCs w:val="21"/>
        </w:rPr>
        <w:sectPr>
          <w:footerReference r:id="rId4" w:type="default"/>
          <w:pgSz w:w="11906" w:h="16838"/>
          <w:pgMar w:top="1440" w:right="1080" w:bottom="1440" w:left="1080" w:header="851" w:footer="992" w:gutter="0"/>
          <w:cols w:space="425" w:num="1"/>
          <w:docGrid w:type="lines" w:linePitch="312" w:charSpace="0"/>
        </w:sectPr>
      </w:pPr>
    </w:p>
    <w:p w14:paraId="1CD56450">
      <w:pPr>
        <w:pStyle w:val="4"/>
        <w:ind w:firstLine="562"/>
        <w:jc w:val="center"/>
        <w:rPr>
          <w:rFonts w:hint="eastAsia"/>
        </w:rPr>
      </w:pPr>
      <w:bookmarkStart w:id="21" w:name="_Toc18539"/>
      <w:bookmarkStart w:id="22" w:name="_Toc169684789"/>
      <w:r>
        <w:rPr>
          <w:rFonts w:hint="eastAsia"/>
        </w:rPr>
        <w:t>（2）明细报价表</w:t>
      </w:r>
      <w:bookmarkEnd w:id="21"/>
      <w:bookmarkEnd w:id="22"/>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105"/>
        <w:gridCol w:w="1260"/>
        <w:gridCol w:w="669"/>
        <w:gridCol w:w="617"/>
        <w:gridCol w:w="943"/>
        <w:gridCol w:w="1165"/>
        <w:gridCol w:w="789"/>
        <w:gridCol w:w="4364"/>
        <w:gridCol w:w="2635"/>
      </w:tblGrid>
      <w:tr w14:paraId="7487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nil"/>
              <w:right w:val="single" w:color="000000" w:sz="4" w:space="0"/>
            </w:tcBorders>
            <w:shd w:val="clear" w:color="auto" w:fill="auto"/>
            <w:noWrap/>
            <w:vAlign w:val="center"/>
          </w:tcPr>
          <w:p w14:paraId="3A6A1F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90" w:type="pct"/>
            <w:tcBorders>
              <w:top w:val="single" w:color="000000" w:sz="4" w:space="0"/>
              <w:left w:val="single" w:color="000000" w:sz="4" w:space="0"/>
              <w:bottom w:val="nil"/>
              <w:right w:val="single" w:color="000000" w:sz="4" w:space="0"/>
            </w:tcBorders>
            <w:shd w:val="clear" w:color="auto" w:fill="auto"/>
            <w:vAlign w:val="center"/>
          </w:tcPr>
          <w:p w14:paraId="107D4F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设备品名</w:t>
            </w:r>
          </w:p>
        </w:tc>
        <w:tc>
          <w:tcPr>
            <w:tcW w:w="444" w:type="pct"/>
            <w:tcBorders>
              <w:top w:val="single" w:color="000000" w:sz="4" w:space="0"/>
              <w:left w:val="single" w:color="000000" w:sz="4" w:space="0"/>
              <w:bottom w:val="nil"/>
              <w:right w:val="single" w:color="000000" w:sz="4" w:space="0"/>
            </w:tcBorders>
            <w:shd w:val="clear" w:color="auto" w:fill="auto"/>
            <w:vAlign w:val="center"/>
          </w:tcPr>
          <w:p w14:paraId="3ED6DA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236" w:type="pct"/>
            <w:tcBorders>
              <w:top w:val="single" w:color="000000" w:sz="4" w:space="0"/>
              <w:left w:val="single" w:color="000000" w:sz="4" w:space="0"/>
              <w:bottom w:val="nil"/>
              <w:right w:val="single" w:color="000000" w:sz="4" w:space="0"/>
            </w:tcBorders>
            <w:shd w:val="clear" w:color="auto" w:fill="auto"/>
            <w:noWrap/>
            <w:vAlign w:val="center"/>
          </w:tcPr>
          <w:p w14:paraId="7A74E5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17" w:type="pct"/>
            <w:tcBorders>
              <w:top w:val="single" w:color="000000" w:sz="4" w:space="0"/>
              <w:left w:val="single" w:color="000000" w:sz="4" w:space="0"/>
              <w:bottom w:val="nil"/>
              <w:right w:val="single" w:color="000000" w:sz="4" w:space="0"/>
            </w:tcBorders>
            <w:shd w:val="clear" w:color="auto" w:fill="auto"/>
            <w:noWrap/>
            <w:vAlign w:val="center"/>
          </w:tcPr>
          <w:p w14:paraId="40810B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17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77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c>
          <w:tcPr>
            <w:tcW w:w="278" w:type="pct"/>
            <w:tcBorders>
              <w:top w:val="single" w:color="000000" w:sz="4" w:space="0"/>
              <w:left w:val="single" w:color="000000" w:sz="4" w:space="0"/>
              <w:bottom w:val="nil"/>
              <w:right w:val="single" w:color="000000" w:sz="4" w:space="0"/>
            </w:tcBorders>
            <w:shd w:val="clear" w:color="auto" w:fill="auto"/>
            <w:noWrap/>
            <w:vAlign w:val="center"/>
          </w:tcPr>
          <w:p w14:paraId="44F8B6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材质</w:t>
            </w:r>
          </w:p>
        </w:tc>
        <w:tc>
          <w:tcPr>
            <w:tcW w:w="1540" w:type="pct"/>
            <w:tcBorders>
              <w:top w:val="single" w:color="000000" w:sz="4" w:space="0"/>
              <w:left w:val="single" w:color="000000" w:sz="4" w:space="0"/>
              <w:bottom w:val="nil"/>
              <w:right w:val="single" w:color="000000" w:sz="4" w:space="0"/>
            </w:tcBorders>
            <w:shd w:val="clear" w:color="auto" w:fill="auto"/>
            <w:noWrap/>
            <w:vAlign w:val="center"/>
          </w:tcPr>
          <w:p w14:paraId="408B72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参数说明</w:t>
            </w:r>
          </w:p>
        </w:tc>
        <w:tc>
          <w:tcPr>
            <w:tcW w:w="930" w:type="pct"/>
            <w:tcBorders>
              <w:top w:val="single" w:color="000000" w:sz="4" w:space="0"/>
              <w:left w:val="single" w:color="000000" w:sz="4" w:space="0"/>
              <w:bottom w:val="nil"/>
              <w:right w:val="single" w:color="000000" w:sz="4" w:space="0"/>
            </w:tcBorders>
            <w:shd w:val="clear" w:color="auto" w:fill="auto"/>
            <w:noWrap/>
            <w:vAlign w:val="center"/>
          </w:tcPr>
          <w:p w14:paraId="595AA8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图片</w:t>
            </w:r>
          </w:p>
        </w:tc>
      </w:tr>
      <w:tr w14:paraId="0607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43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烹饪厨房排烟系统及厨具</w:t>
            </w:r>
          </w:p>
        </w:tc>
      </w:tr>
      <w:tr w14:paraId="404C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86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3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净化一体机</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3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5900*1400*1100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1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C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E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D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89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D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F6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1E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2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引风管（增量按实际结算）</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8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500*500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D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E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0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9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B3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490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A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6D30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C94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8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双头大锅双灶（带脉冲式熄火保护装置3C认证）</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D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2100*1200*800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8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E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0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7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B905">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435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0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8331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0B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9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单头大锅灶（带脉冲式熄火保护装置）</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3683">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7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7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4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C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8D5D">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05D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F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7A1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C0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A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低噪音静音风机</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B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5.5KW,1150*680*620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B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F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F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B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9337">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8F6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9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4D5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1B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E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缺项保护箱</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5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配套安全装置</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7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4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7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7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5A67">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C3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D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94A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A2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5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带背调料拼台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F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500*1150*1200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F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E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8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1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1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7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0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CFB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D6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7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工作台带推拉柜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1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3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6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7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1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8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B27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9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D71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6D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1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天燃气蒸饭柜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B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48盘（不带饭盘）1400*110*1650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C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C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3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2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FAD0">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60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3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07F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88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8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六门冰箱</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0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1800*700*1950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7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B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0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6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566F">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2CE6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7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7C6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4F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D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C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1800*700*800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7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9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A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4129">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AC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E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F73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F5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E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三门保鲜柜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C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1800*700*1950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C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D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C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D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1ECA">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DF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6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3FB1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AB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B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紫外线带臭氧杀菌灭蚊灯</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3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7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D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A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B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45A1">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0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E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BC85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22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E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留样展示柜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0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2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D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8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9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EC94">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8C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19B5">
            <w:pPr>
              <w:jc w:val="center"/>
              <w:rPr>
                <w:rFonts w:hint="eastAsia" w:ascii="宋体" w:hAnsi="宋体" w:eastAsia="宋体" w:cs="宋体"/>
                <w:i w:val="0"/>
                <w:iCs w:val="0"/>
                <w:color w:val="000000"/>
                <w:sz w:val="20"/>
                <w:szCs w:val="20"/>
                <w:u w:val="none"/>
              </w:rPr>
            </w:pPr>
          </w:p>
        </w:tc>
      </w:tr>
      <w:tr w14:paraId="0A06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BC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A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三星洗碗池</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7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定制做，常规三盆</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8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2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9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9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A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1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D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9857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4B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取餐及用餐区域</w:t>
            </w:r>
          </w:p>
        </w:tc>
      </w:tr>
      <w:tr w14:paraId="331F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1C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E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E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1500*800*800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F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B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9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1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B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982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D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686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50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A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六格保温台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3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1800*800*800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D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D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6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5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3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5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B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5574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6D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2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单星洗手水池带收拉箱</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A6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600*600*800含龙头</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5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9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D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4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0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厂制品</w:t>
            </w: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B2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F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6AA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77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D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热风循环高温消毒柜</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51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E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8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E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3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E068">
            <w:pPr>
              <w:jc w:val="center"/>
              <w:rPr>
                <w:rFonts w:hint="eastAsia" w:ascii="宋体" w:hAnsi="宋体" w:eastAsia="宋体" w:cs="宋体"/>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D510">
            <w:pPr>
              <w:keepNext w:val="0"/>
              <w:keepLines w:val="0"/>
              <w:widowControl/>
              <w:suppressLineNumbers w:val="0"/>
              <w:jc w:val="left"/>
              <w:textAlignment w:val="center"/>
              <w:rPr>
                <w:rFonts w:hint="eastAsia" w:ascii="宋体" w:hAnsi="宋体" w:eastAsia="宋体" w:cs="宋体"/>
                <w:i w:val="0"/>
                <w:iCs w:val="0"/>
                <w:color w:val="FF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4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47A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D8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D6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不含税合计</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D06D">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C37F">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1C6A">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9278">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DB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6FA2">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358A">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D763">
            <w:pPr>
              <w:jc w:val="center"/>
              <w:rPr>
                <w:rFonts w:hint="eastAsia" w:ascii="宋体" w:hAnsi="宋体" w:eastAsia="宋体" w:cs="宋体"/>
                <w:i w:val="0"/>
                <w:iCs w:val="0"/>
                <w:color w:val="000000"/>
                <w:sz w:val="20"/>
                <w:szCs w:val="20"/>
                <w:u w:val="none"/>
              </w:rPr>
            </w:pPr>
          </w:p>
        </w:tc>
      </w:tr>
      <w:tr w14:paraId="4397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11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B</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3D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管理费</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C4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A*3%</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190E">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7A19">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0E58B">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D9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FDE0">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B5C9">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9312">
            <w:pPr>
              <w:jc w:val="center"/>
              <w:rPr>
                <w:rFonts w:hint="eastAsia" w:ascii="宋体" w:hAnsi="宋体" w:eastAsia="宋体" w:cs="宋体"/>
                <w:i w:val="0"/>
                <w:iCs w:val="0"/>
                <w:color w:val="000000"/>
                <w:sz w:val="20"/>
                <w:szCs w:val="20"/>
                <w:u w:val="none"/>
              </w:rPr>
            </w:pPr>
          </w:p>
        </w:tc>
      </w:tr>
      <w:tr w14:paraId="207C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02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C</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F9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利润</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38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A*7.42%</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61EE">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AA36">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B448">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48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D1FA">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BD05">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54C2">
            <w:pPr>
              <w:jc w:val="center"/>
              <w:rPr>
                <w:rFonts w:hint="eastAsia" w:ascii="宋体" w:hAnsi="宋体" w:eastAsia="宋体" w:cs="宋体"/>
                <w:i w:val="0"/>
                <w:iCs w:val="0"/>
                <w:color w:val="000000"/>
                <w:sz w:val="20"/>
                <w:szCs w:val="20"/>
                <w:u w:val="none"/>
              </w:rPr>
            </w:pPr>
          </w:p>
        </w:tc>
      </w:tr>
      <w:tr w14:paraId="480E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BF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D</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F3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增值税</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A0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A*9%</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D51C">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6DDF">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C25B">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DC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E8DF">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1D97A">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ACB3">
            <w:pPr>
              <w:jc w:val="center"/>
              <w:rPr>
                <w:rFonts w:hint="eastAsia" w:ascii="宋体" w:hAnsi="宋体" w:eastAsia="宋体" w:cs="宋体"/>
                <w:i w:val="0"/>
                <w:iCs w:val="0"/>
                <w:color w:val="000000"/>
                <w:sz w:val="20"/>
                <w:szCs w:val="20"/>
                <w:u w:val="none"/>
              </w:rPr>
            </w:pPr>
          </w:p>
        </w:tc>
      </w:tr>
      <w:tr w14:paraId="1498B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17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E</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74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增值税附加</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D18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D*10%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BD82">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8D44">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E3D5">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D3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E190">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3A98">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0621">
            <w:pPr>
              <w:jc w:val="center"/>
              <w:rPr>
                <w:rFonts w:hint="eastAsia" w:ascii="宋体" w:hAnsi="宋体" w:eastAsia="宋体" w:cs="宋体"/>
                <w:i w:val="0"/>
                <w:iCs w:val="0"/>
                <w:color w:val="000000"/>
                <w:sz w:val="20"/>
                <w:szCs w:val="20"/>
                <w:u w:val="none"/>
              </w:rPr>
            </w:pPr>
          </w:p>
        </w:tc>
      </w:tr>
      <w:tr w14:paraId="6E8A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AD0">
            <w:pPr>
              <w:jc w:val="center"/>
              <w:rPr>
                <w:rFonts w:hint="eastAsia" w:ascii="宋体" w:hAnsi="宋体" w:eastAsia="宋体" w:cs="宋体"/>
                <w:b/>
                <w:bCs/>
                <w:i w:val="0"/>
                <w:iCs w:val="0"/>
                <w:color w:val="000000"/>
                <w:sz w:val="20"/>
                <w:szCs w:val="20"/>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77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39D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A+B+C+D+E</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8D6C">
            <w:pPr>
              <w:jc w:val="center"/>
              <w:rPr>
                <w:rFonts w:hint="eastAsia" w:ascii="宋体" w:hAnsi="宋体" w:eastAsia="宋体" w:cs="宋体"/>
                <w:b/>
                <w:bCs/>
                <w:i w:val="0"/>
                <w:iCs w:val="0"/>
                <w:color w:val="000000"/>
                <w:sz w:val="20"/>
                <w:szCs w:val="20"/>
                <w:u w:val="none"/>
              </w:rPr>
            </w:pP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8A3D">
            <w:pPr>
              <w:jc w:val="center"/>
              <w:rPr>
                <w:rFonts w:hint="eastAsia" w:ascii="宋体" w:hAnsi="宋体" w:eastAsia="宋体" w:cs="宋体"/>
                <w:b/>
                <w:bCs/>
                <w:i w:val="0"/>
                <w:iCs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46A7">
            <w:pPr>
              <w:jc w:val="center"/>
              <w:rPr>
                <w:rFonts w:hint="eastAsia" w:ascii="宋体" w:hAnsi="宋体" w:eastAsia="宋体" w:cs="宋体"/>
                <w:b/>
                <w:bCs/>
                <w:i w:val="0"/>
                <w:iCs w:val="0"/>
                <w:color w:val="000000"/>
                <w:sz w:val="20"/>
                <w:szCs w:val="20"/>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25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5BB6">
            <w:pPr>
              <w:jc w:val="center"/>
              <w:rPr>
                <w:rFonts w:hint="eastAsia" w:ascii="宋体" w:hAnsi="宋体" w:eastAsia="宋体" w:cs="宋体"/>
                <w:b/>
                <w:bCs/>
                <w:i w:val="0"/>
                <w:iCs w:val="0"/>
                <w:color w:val="000000"/>
                <w:sz w:val="20"/>
                <w:szCs w:val="20"/>
                <w:u w:val="none"/>
              </w:rPr>
            </w:pPr>
          </w:p>
        </w:tc>
        <w:tc>
          <w:tcPr>
            <w:tcW w:w="1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8C6C">
            <w:pPr>
              <w:rPr>
                <w:rFonts w:hint="eastAsia" w:ascii="宋体" w:hAnsi="宋体" w:eastAsia="宋体" w:cs="宋体"/>
                <w:b/>
                <w:bCs/>
                <w:i w:val="0"/>
                <w:iCs w:val="0"/>
                <w:color w:val="000000"/>
                <w:sz w:val="20"/>
                <w:szCs w:val="20"/>
                <w:u w:val="none"/>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863B">
            <w:pPr>
              <w:jc w:val="center"/>
              <w:rPr>
                <w:rFonts w:hint="eastAsia" w:ascii="宋体" w:hAnsi="宋体" w:eastAsia="宋体" w:cs="宋体"/>
                <w:b/>
                <w:bCs/>
                <w:i w:val="0"/>
                <w:iCs w:val="0"/>
                <w:color w:val="000000"/>
                <w:sz w:val="20"/>
                <w:szCs w:val="20"/>
                <w:u w:val="none"/>
              </w:rPr>
            </w:pPr>
          </w:p>
        </w:tc>
      </w:tr>
    </w:tbl>
    <w:p w14:paraId="729F8A3A">
      <w:pPr>
        <w:rPr>
          <w:rFonts w:hint="eastAsia"/>
          <w:lang w:val="en-US" w:eastAsia="zh-CN"/>
        </w:rPr>
      </w:pPr>
    </w:p>
    <w:p w14:paraId="3FCFCBFA">
      <w:pPr>
        <w:snapToGrid w:val="0"/>
        <w:spacing w:line="500" w:lineRule="exact"/>
        <w:ind w:firstLine="480" w:firstLineChars="200"/>
        <w:rPr>
          <w:rFonts w:hint="eastAsia" w:ascii="方正仿宋_GBK" w:hAnsi="宋体" w:eastAsia="方正仿宋_GBK"/>
          <w:sz w:val="24"/>
          <w:szCs w:val="28"/>
        </w:rPr>
      </w:pPr>
    </w:p>
    <w:p w14:paraId="498B9FA8">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0C78BA24">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23" w:name="OLE_LINK2"/>
      <w:bookmarkStart w:id="24" w:name="OLE_LINK1"/>
      <w:r>
        <w:rPr>
          <w:rFonts w:hint="eastAsia" w:ascii="方正仿宋_GBK" w:hAnsi="宋体" w:eastAsia="方正仿宋_GBK"/>
          <w:sz w:val="24"/>
          <w:szCs w:val="28"/>
        </w:rPr>
        <w:t>。</w:t>
      </w:r>
      <w:bookmarkEnd w:id="23"/>
      <w:bookmarkEnd w:id="24"/>
    </w:p>
    <w:p w14:paraId="0E899CD8">
      <w:pPr>
        <w:spacing w:line="360" w:lineRule="auto"/>
        <w:rPr>
          <w:rFonts w:hint="eastAsia"/>
        </w:rPr>
      </w:pPr>
      <w:r>
        <w:rPr>
          <w:rFonts w:hint="eastAsia" w:ascii="方正仿宋_GBK" w:hAnsi="宋体" w:eastAsia="方正仿宋_GBK"/>
          <w:sz w:val="24"/>
          <w:szCs w:val="24"/>
        </w:rPr>
        <w:t xml:space="preserve">                                          供应商名称（公章）或自然人签署：</w:t>
      </w:r>
    </w:p>
    <w:p w14:paraId="5052D2EC">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14:paraId="5452C14A">
      <w:pPr>
        <w:sectPr>
          <w:pgSz w:w="16838" w:h="11906" w:orient="landscape"/>
          <w:pgMar w:top="1080" w:right="1440" w:bottom="1080" w:left="1440" w:header="851" w:footer="992" w:gutter="0"/>
          <w:cols w:space="425" w:num="1"/>
          <w:docGrid w:type="lines" w:linePitch="312" w:charSpace="0"/>
        </w:sectPr>
      </w:pPr>
    </w:p>
    <w:p w14:paraId="40477266">
      <w:pPr>
        <w:pStyle w:val="4"/>
        <w:ind w:firstLine="0" w:firstLineChars="0"/>
        <w:jc w:val="center"/>
        <w:rPr>
          <w:rFonts w:hint="eastAsia"/>
        </w:rPr>
      </w:pPr>
      <w:bookmarkStart w:id="25" w:name="_Toc169684798"/>
      <w:bookmarkStart w:id="26" w:name="_Toc30452"/>
      <w:r>
        <w:rPr>
          <w:rFonts w:hint="eastAsia"/>
        </w:rPr>
        <w:t>（</w:t>
      </w:r>
      <w:r>
        <w:rPr>
          <w:rFonts w:hint="eastAsia"/>
          <w:lang w:val="en-US" w:eastAsia="zh-CN"/>
        </w:rPr>
        <w:t>3</w:t>
      </w:r>
      <w:r>
        <w:rPr>
          <w:rFonts w:hint="eastAsia"/>
        </w:rPr>
        <w:t>）</w:t>
      </w:r>
      <w:bookmarkEnd w:id="25"/>
      <w:bookmarkStart w:id="27" w:name="_Hlk173142144"/>
      <w:r>
        <w:rPr>
          <w:rFonts w:hint="eastAsia"/>
        </w:rPr>
        <w:t>法定代表人身份证明书及授权委托书</w:t>
      </w:r>
      <w:bookmarkEnd w:id="26"/>
      <w:bookmarkEnd w:id="27"/>
    </w:p>
    <w:p w14:paraId="6D59D425">
      <w:pPr>
        <w:spacing w:line="400" w:lineRule="exact"/>
        <w:ind w:firstLine="562" w:firstLineChars="200"/>
        <w:jc w:val="center"/>
        <w:rPr>
          <w:rFonts w:hint="eastAsia" w:ascii="方正仿宋_GBK" w:hAnsi="宋体" w:eastAsia="方正仿宋_GBK"/>
          <w:b/>
          <w:bCs/>
          <w:sz w:val="28"/>
          <w:szCs w:val="28"/>
        </w:rPr>
      </w:pPr>
      <w:r>
        <w:rPr>
          <w:rFonts w:hint="eastAsia" w:ascii="方正仿宋_GBK" w:hAnsi="宋体" w:eastAsia="方正仿宋_GBK"/>
          <w:b/>
          <w:bCs/>
          <w:sz w:val="28"/>
          <w:szCs w:val="28"/>
        </w:rPr>
        <w:t>法定代表人身份证明书（格式）</w:t>
      </w:r>
    </w:p>
    <w:p w14:paraId="2A2C90C5">
      <w:pPr>
        <w:tabs>
          <w:tab w:val="left" w:pos="6300"/>
        </w:tabs>
        <w:snapToGrid w:val="0"/>
        <w:spacing w:line="500" w:lineRule="exact"/>
        <w:ind w:firstLine="570"/>
        <w:rPr>
          <w:rFonts w:hint="eastAsia" w:ascii="方正仿宋_GBK" w:hAnsi="仿宋" w:eastAsia="方正仿宋_GBK"/>
          <w:sz w:val="24"/>
        </w:rPr>
      </w:pPr>
    </w:p>
    <w:p w14:paraId="0ABA9CD4">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采购项目名称：</w:t>
      </w:r>
      <w:r>
        <w:rPr>
          <w:rFonts w:hint="eastAsia" w:ascii="方正仿宋_GBK" w:hAnsi="仿宋" w:eastAsia="方正仿宋_GBK"/>
          <w:sz w:val="24"/>
          <w:u w:val="single"/>
        </w:rPr>
        <w:t xml:space="preserve">                                                </w:t>
      </w:r>
    </w:p>
    <w:p w14:paraId="341F1A87">
      <w:pPr>
        <w:tabs>
          <w:tab w:val="left" w:pos="6300"/>
        </w:tabs>
        <w:snapToGrid w:val="0"/>
        <w:spacing w:line="500" w:lineRule="exact"/>
        <w:ind w:firstLine="570"/>
        <w:rPr>
          <w:rFonts w:hint="eastAsia" w:ascii="方正仿宋_GBK" w:hAnsi="仿宋" w:eastAsia="方正仿宋_GBK"/>
          <w:sz w:val="24"/>
        </w:rPr>
      </w:pPr>
    </w:p>
    <w:p w14:paraId="284978A6">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14:paraId="25A63659">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（法定代表人姓名）在</w:t>
      </w:r>
      <w:r>
        <w:rPr>
          <w:rFonts w:hint="eastAsia" w:ascii="方正仿宋_GBK" w:hAnsi="仿宋" w:eastAsia="方正仿宋_GBK"/>
          <w:sz w:val="24"/>
          <w:u w:val="single"/>
        </w:rPr>
        <w:t xml:space="preserve">                       </w:t>
      </w:r>
      <w:r>
        <w:rPr>
          <w:rFonts w:hint="eastAsia" w:ascii="方正仿宋_GBK" w:hAnsi="仿宋" w:eastAsia="方正仿宋_GBK"/>
          <w:sz w:val="24"/>
        </w:rPr>
        <w:t>（供应商名称）任</w:t>
      </w:r>
      <w:r>
        <w:rPr>
          <w:rFonts w:hint="eastAsia" w:ascii="方正仿宋_GBK" w:hAnsi="仿宋" w:eastAsia="方正仿宋_GBK"/>
          <w:sz w:val="24"/>
          <w:u w:val="single"/>
        </w:rPr>
        <w:t xml:space="preserve">    </w:t>
      </w:r>
      <w:r>
        <w:rPr>
          <w:rFonts w:hint="eastAsia" w:ascii="方正仿宋_GBK" w:hAnsi="仿宋" w:eastAsia="方正仿宋_GBK"/>
          <w:sz w:val="24"/>
        </w:rPr>
        <w:t>（职务名称）职务，是（供应商名称）</w:t>
      </w:r>
      <w:r>
        <w:rPr>
          <w:rFonts w:hint="eastAsia" w:ascii="方正仿宋_GBK" w:hAnsi="仿宋" w:eastAsia="方正仿宋_GBK"/>
          <w:sz w:val="24"/>
          <w:u w:val="single"/>
        </w:rPr>
        <w:t xml:space="preserve">              </w:t>
      </w:r>
      <w:r>
        <w:rPr>
          <w:rFonts w:hint="eastAsia" w:ascii="方正仿宋_GBK" w:hAnsi="仿宋" w:eastAsia="方正仿宋_GBK"/>
          <w:sz w:val="24"/>
        </w:rPr>
        <w:t>的法定代表人。</w:t>
      </w:r>
    </w:p>
    <w:p w14:paraId="747FB717">
      <w:pPr>
        <w:tabs>
          <w:tab w:val="left" w:pos="6300"/>
        </w:tabs>
        <w:snapToGrid w:val="0"/>
        <w:spacing w:line="500" w:lineRule="exact"/>
        <w:ind w:firstLine="570"/>
        <w:rPr>
          <w:rFonts w:hint="eastAsia" w:ascii="方正仿宋_GBK" w:hAnsi="仿宋" w:eastAsia="方正仿宋_GBK"/>
          <w:sz w:val="24"/>
        </w:rPr>
      </w:pPr>
    </w:p>
    <w:p w14:paraId="629FE77D">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特此证明。</w:t>
      </w:r>
    </w:p>
    <w:p w14:paraId="2B80833F">
      <w:pPr>
        <w:tabs>
          <w:tab w:val="left" w:pos="6300"/>
        </w:tabs>
        <w:snapToGrid w:val="0"/>
        <w:spacing w:line="500" w:lineRule="exact"/>
        <w:ind w:firstLine="570"/>
        <w:rPr>
          <w:rFonts w:hint="eastAsia" w:ascii="方正仿宋_GBK" w:hAnsi="仿宋" w:eastAsia="方正仿宋_GBK"/>
          <w:sz w:val="24"/>
        </w:rPr>
      </w:pPr>
    </w:p>
    <w:p w14:paraId="7C37E3BF">
      <w:pPr>
        <w:tabs>
          <w:tab w:val="left" w:pos="6300"/>
        </w:tabs>
        <w:snapToGrid w:val="0"/>
        <w:spacing w:line="500" w:lineRule="exact"/>
        <w:ind w:firstLine="570"/>
        <w:rPr>
          <w:rFonts w:hint="eastAsia" w:ascii="方正仿宋_GBK" w:hAnsi="仿宋" w:eastAsia="方正仿宋_GBK"/>
          <w:sz w:val="24"/>
        </w:rPr>
      </w:pPr>
    </w:p>
    <w:p w14:paraId="07290AC1">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供应商：</w:t>
      </w:r>
    </w:p>
    <w:p w14:paraId="4C8E4509">
      <w:pPr>
        <w:tabs>
          <w:tab w:val="left" w:pos="6300"/>
        </w:tabs>
        <w:snapToGrid w:val="0"/>
        <w:spacing w:line="500" w:lineRule="exact"/>
        <w:ind w:firstLine="5848" w:firstLineChars="2437"/>
        <w:rPr>
          <w:rFonts w:hint="eastAsia" w:ascii="方正仿宋_GBK" w:hAnsi="仿宋" w:eastAsia="方正仿宋_GBK"/>
          <w:sz w:val="24"/>
        </w:rPr>
      </w:pPr>
      <w:r>
        <w:rPr>
          <w:rFonts w:hint="eastAsia" w:ascii="方正仿宋_GBK" w:hAnsi="仿宋" w:eastAsia="方正仿宋_GBK"/>
          <w:sz w:val="24"/>
        </w:rPr>
        <w:t>（供应商公章）</w:t>
      </w:r>
    </w:p>
    <w:p w14:paraId="08FB4995">
      <w:pPr>
        <w:tabs>
          <w:tab w:val="left" w:pos="6300"/>
        </w:tabs>
        <w:snapToGrid w:val="0"/>
        <w:spacing w:line="500" w:lineRule="exact"/>
        <w:ind w:firstLine="570"/>
        <w:rPr>
          <w:rFonts w:hint="eastAsia" w:ascii="方正仿宋_GBK" w:hAnsi="仿宋" w:eastAsia="方正仿宋_GBK"/>
          <w:sz w:val="24"/>
        </w:rPr>
      </w:pPr>
    </w:p>
    <w:p w14:paraId="2B428E68">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年   月   日</w:t>
      </w:r>
    </w:p>
    <w:p w14:paraId="335DE4E1">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电子邮箱：XXXXXX@XXXXX（若授权他人办理并签署投标文件的可不填写）</w:t>
      </w:r>
    </w:p>
    <w:p w14:paraId="34224EF3">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（附：法定代表人身份证正反面复印件）</w:t>
      </w:r>
    </w:p>
    <w:p w14:paraId="233B977F">
      <w:pPr>
        <w:tabs>
          <w:tab w:val="left" w:pos="6300"/>
        </w:tabs>
        <w:snapToGrid w:val="0"/>
        <w:spacing w:line="500" w:lineRule="exact"/>
        <w:ind w:firstLine="570"/>
        <w:rPr>
          <w:rFonts w:hint="eastAsia" w:ascii="方正仿宋_GBK" w:hAnsi="仿宋" w:eastAsia="方正仿宋_GBK"/>
          <w:sz w:val="24"/>
        </w:rPr>
      </w:pPr>
    </w:p>
    <w:p w14:paraId="19C1C15A">
      <w:pPr>
        <w:tabs>
          <w:tab w:val="left" w:pos="6300"/>
        </w:tabs>
        <w:snapToGrid w:val="0"/>
        <w:spacing w:line="500" w:lineRule="exact"/>
        <w:ind w:firstLine="570"/>
        <w:rPr>
          <w:rFonts w:hint="eastAsia" w:ascii="方正仿宋_GBK" w:hAnsi="仿宋" w:eastAsia="方正仿宋_GBK"/>
          <w:sz w:val="24"/>
        </w:rPr>
      </w:pPr>
    </w:p>
    <w:p w14:paraId="392364ED">
      <w:pPr>
        <w:spacing w:line="400" w:lineRule="exact"/>
        <w:ind w:firstLine="420" w:firstLineChars="200"/>
        <w:jc w:val="center"/>
        <w:rPr>
          <w:rFonts w:hint="eastAsia" w:ascii="方正仿宋_GBK" w:hAnsi="宋体" w:eastAsia="方正仿宋_GBK"/>
          <w:b/>
          <w:bCs/>
          <w:sz w:val="28"/>
          <w:szCs w:val="28"/>
        </w:rPr>
      </w:pPr>
      <w:r>
        <w:rPr>
          <w:rFonts w:hint="eastAsia" w:ascii="方正仿宋_GBK" w:hAnsi="仿宋" w:eastAsia="方正仿宋_GBK"/>
        </w:rPr>
        <w:br w:type="column"/>
      </w:r>
      <w:r>
        <w:rPr>
          <w:rFonts w:hint="eastAsia" w:ascii="方正仿宋_GBK" w:hAnsi="宋体" w:eastAsia="方正仿宋_GBK"/>
          <w:b/>
          <w:bCs/>
          <w:sz w:val="28"/>
          <w:szCs w:val="28"/>
        </w:rPr>
        <w:t>授权委托书（格式）</w:t>
      </w:r>
    </w:p>
    <w:p w14:paraId="1DE399AA">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w:t>
      </w:r>
    </w:p>
    <w:p w14:paraId="3F8ABFC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szCs w:val="28"/>
        </w:rPr>
        <w:t>采购项目名称</w:t>
      </w:r>
      <w:r>
        <w:rPr>
          <w:rFonts w:hint="eastAsia" w:ascii="方正仿宋_GBK" w:hAnsi="仿宋" w:eastAsia="方正仿宋_GBK"/>
          <w:sz w:val="24"/>
        </w:rPr>
        <w:t>：</w:t>
      </w:r>
      <w:r>
        <w:rPr>
          <w:rFonts w:hint="eastAsia" w:ascii="方正仿宋_GBK" w:hAnsi="仿宋" w:eastAsia="方正仿宋_GBK"/>
          <w:sz w:val="24"/>
          <w:u w:val="single"/>
        </w:rPr>
        <w:t xml:space="preserve">                                                </w:t>
      </w:r>
    </w:p>
    <w:p w14:paraId="48EB6DBC">
      <w:pPr>
        <w:tabs>
          <w:tab w:val="left" w:pos="6300"/>
        </w:tabs>
        <w:snapToGrid w:val="0"/>
        <w:spacing w:line="500" w:lineRule="exact"/>
        <w:ind w:firstLine="570"/>
        <w:rPr>
          <w:rFonts w:hint="eastAsia" w:ascii="方正仿宋_GBK" w:hAnsi="仿宋" w:eastAsia="方正仿宋_GBK"/>
          <w:sz w:val="24"/>
        </w:rPr>
      </w:pPr>
    </w:p>
    <w:p w14:paraId="0ADDB398">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（采购代理机构名称）：</w:t>
      </w:r>
    </w:p>
    <w:p w14:paraId="763F9014">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（供应商法定代表人名称）是</w:t>
      </w:r>
      <w:r>
        <w:rPr>
          <w:rFonts w:hint="eastAsia" w:ascii="方正仿宋_GBK" w:hAnsi="仿宋" w:eastAsia="方正仿宋_GBK"/>
          <w:sz w:val="24"/>
          <w:u w:val="single"/>
        </w:rPr>
        <w:t xml:space="preserve">                    </w:t>
      </w:r>
      <w:r>
        <w:rPr>
          <w:rFonts w:hint="eastAsia" w:ascii="方正仿宋_GBK" w:hAnsi="仿宋" w:eastAsia="方正仿宋_GBK"/>
          <w:sz w:val="24"/>
        </w:rPr>
        <w:t>（供应商名称）的法定代表人，特授权</w:t>
      </w:r>
      <w:r>
        <w:rPr>
          <w:rFonts w:hint="eastAsia" w:ascii="方正仿宋_GBK" w:hAnsi="仿宋" w:eastAsia="方正仿宋_GBK"/>
          <w:sz w:val="24"/>
          <w:u w:val="single"/>
        </w:rPr>
        <w:t xml:space="preserve">          </w:t>
      </w:r>
      <w:r>
        <w:rPr>
          <w:rFonts w:hint="eastAsia" w:ascii="方正仿宋_GBK" w:hAnsi="仿宋" w:eastAsia="方正仿宋_GBK"/>
          <w:sz w:val="24"/>
        </w:rPr>
        <w:t>（被授权人姓名及身份证代码）代表我单位全权办理上述项目的投标、谈判、签约等具体工作，并签署全部有关文件、协议及合同。</w:t>
      </w:r>
    </w:p>
    <w:p w14:paraId="7F874280">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我单位对被授权人的签署负全部责任。</w:t>
      </w:r>
    </w:p>
    <w:p w14:paraId="030F36C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在撤消授权的书面通知以前，本授权书一直有效。被授权人在授权书有效期内签署的所有文件不因授权的撤消而失效。</w:t>
      </w:r>
    </w:p>
    <w:p w14:paraId="79B5BAD2">
      <w:pPr>
        <w:tabs>
          <w:tab w:val="left" w:pos="6300"/>
        </w:tabs>
        <w:snapToGrid w:val="0"/>
        <w:spacing w:line="500" w:lineRule="exact"/>
        <w:ind w:firstLine="570"/>
        <w:rPr>
          <w:rFonts w:hint="eastAsia" w:ascii="方正仿宋_GBK" w:hAnsi="仿宋" w:eastAsia="方正仿宋_GBK"/>
          <w:sz w:val="24"/>
        </w:rPr>
      </w:pPr>
    </w:p>
    <w:p w14:paraId="4BCD0985">
      <w:pPr>
        <w:tabs>
          <w:tab w:val="left" w:pos="6300"/>
        </w:tabs>
        <w:snapToGrid w:val="0"/>
        <w:spacing w:line="500" w:lineRule="exact"/>
        <w:ind w:firstLine="570"/>
        <w:rPr>
          <w:rFonts w:hint="eastAsia" w:ascii="方正仿宋_GBK" w:hAnsi="仿宋" w:eastAsia="方正仿宋_GBK"/>
          <w:sz w:val="24"/>
        </w:rPr>
      </w:pPr>
    </w:p>
    <w:p w14:paraId="13F30E35">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被授权人：                                 供应商法定代表人：</w:t>
      </w:r>
    </w:p>
    <w:p w14:paraId="6E74C764">
      <w:pPr>
        <w:tabs>
          <w:tab w:val="left" w:pos="6300"/>
        </w:tabs>
        <w:snapToGrid w:val="0"/>
        <w:spacing w:line="500" w:lineRule="exact"/>
        <w:ind w:firstLine="570"/>
        <w:rPr>
          <w:rFonts w:hint="eastAsia" w:ascii="方正仿宋_GBK" w:hAnsi="仿宋" w:eastAsia="方正仿宋_GBK"/>
          <w:sz w:val="24"/>
          <w:szCs w:val="28"/>
        </w:rPr>
      </w:pPr>
      <w:r>
        <w:rPr>
          <w:rFonts w:hint="eastAsia" w:ascii="方正仿宋_GBK" w:hAnsi="仿宋" w:eastAsia="方正仿宋_GBK"/>
          <w:sz w:val="24"/>
          <w:szCs w:val="28"/>
        </w:rPr>
        <w:t>（签署或盖章）                                （签署或盖章）</w:t>
      </w:r>
    </w:p>
    <w:p w14:paraId="111233C1">
      <w:pPr>
        <w:tabs>
          <w:tab w:val="left" w:pos="6300"/>
        </w:tabs>
        <w:snapToGrid w:val="0"/>
        <w:spacing w:line="500" w:lineRule="exact"/>
        <w:ind w:firstLine="570"/>
        <w:rPr>
          <w:rFonts w:hint="eastAsia" w:ascii="方正仿宋_GBK" w:hAnsi="仿宋" w:eastAsia="方正仿宋_GBK"/>
          <w:sz w:val="24"/>
          <w:szCs w:val="28"/>
        </w:rPr>
      </w:pPr>
    </w:p>
    <w:p w14:paraId="09DBCB65">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（附：被授权人身份证正反面复印件）</w:t>
      </w:r>
    </w:p>
    <w:p w14:paraId="5016959E">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w:t>
      </w:r>
    </w:p>
    <w:p w14:paraId="0D76BA84">
      <w:pPr>
        <w:tabs>
          <w:tab w:val="left" w:pos="6300"/>
        </w:tabs>
        <w:snapToGrid w:val="0"/>
        <w:spacing w:line="500" w:lineRule="exact"/>
        <w:ind w:firstLine="570"/>
        <w:rPr>
          <w:rFonts w:hint="eastAsia" w:ascii="方正仿宋_GBK" w:hAnsi="仿宋" w:eastAsia="方正仿宋_GBK"/>
          <w:sz w:val="24"/>
        </w:rPr>
      </w:pPr>
    </w:p>
    <w:p w14:paraId="1EDE0244">
      <w:pPr>
        <w:tabs>
          <w:tab w:val="left" w:pos="6300"/>
        </w:tabs>
        <w:snapToGrid w:val="0"/>
        <w:spacing w:line="500" w:lineRule="exact"/>
        <w:ind w:right="480" w:firstLine="570"/>
        <w:jc w:val="right"/>
        <w:rPr>
          <w:rFonts w:hint="eastAsia" w:ascii="方正仿宋_GBK" w:hAnsi="仿宋" w:eastAsia="方正仿宋_GBK"/>
          <w:sz w:val="24"/>
        </w:rPr>
      </w:pPr>
      <w:r>
        <w:rPr>
          <w:rFonts w:hint="eastAsia" w:ascii="方正仿宋_GBK" w:hAnsi="仿宋" w:eastAsia="方正仿宋_GBK"/>
          <w:sz w:val="24"/>
        </w:rPr>
        <w:t>（供应商公章）</w:t>
      </w:r>
    </w:p>
    <w:p w14:paraId="4609B9E7">
      <w:pPr>
        <w:tabs>
          <w:tab w:val="left" w:pos="6300"/>
        </w:tabs>
        <w:snapToGrid w:val="0"/>
        <w:spacing w:line="500" w:lineRule="exact"/>
        <w:ind w:right="480" w:firstLine="570"/>
        <w:jc w:val="right"/>
        <w:rPr>
          <w:rFonts w:hint="eastAsia" w:ascii="方正仿宋_GBK" w:hAnsi="仿宋" w:eastAsia="方正仿宋_GBK"/>
          <w:sz w:val="24"/>
        </w:rPr>
      </w:pPr>
      <w:r>
        <w:rPr>
          <w:rFonts w:hint="eastAsia" w:ascii="方正仿宋_GBK" w:hAnsi="仿宋" w:eastAsia="方正仿宋_GBK"/>
          <w:sz w:val="24"/>
        </w:rPr>
        <w:t>年   月   日</w:t>
      </w:r>
    </w:p>
    <w:p w14:paraId="7E2DAC87">
      <w:pPr>
        <w:tabs>
          <w:tab w:val="left" w:pos="6300"/>
        </w:tabs>
        <w:snapToGrid w:val="0"/>
        <w:spacing w:line="500" w:lineRule="exact"/>
        <w:ind w:right="720" w:firstLine="570"/>
        <w:jc w:val="right"/>
        <w:rPr>
          <w:rFonts w:hint="eastAsia" w:ascii="方正仿宋_GBK" w:hAnsi="仿宋" w:eastAsia="方正仿宋_GBK"/>
          <w:sz w:val="24"/>
        </w:rPr>
      </w:pPr>
    </w:p>
    <w:p w14:paraId="3940C08A">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电子邮箱：XXXXXX@XXXXX（若法定代表人办理并签署投标文件的可不填写）</w:t>
      </w:r>
    </w:p>
    <w:p w14:paraId="04272D9A">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6E0D1AA6">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0634653A">
      <w:pPr>
        <w:widowControl/>
        <w:jc w:val="left"/>
        <w:rPr>
          <w:rFonts w:hint="eastAsia" w:ascii="仿宋" w:hAnsi="仿宋" w:eastAsia="仿宋"/>
          <w:b/>
          <w:spacing w:val="-14"/>
          <w:kern w:val="28"/>
          <w:sz w:val="28"/>
          <w:szCs w:val="28"/>
        </w:rPr>
      </w:pPr>
      <w:r>
        <w:rPr>
          <w:rFonts w:ascii="仿宋" w:hAnsi="仿宋" w:eastAsia="仿宋"/>
          <w:b/>
          <w:spacing w:val="-14"/>
          <w:kern w:val="28"/>
          <w:sz w:val="28"/>
          <w:szCs w:val="28"/>
        </w:rPr>
        <w:br w:type="page"/>
      </w:r>
    </w:p>
    <w:p w14:paraId="231C06A3">
      <w:pPr>
        <w:pStyle w:val="4"/>
        <w:ind w:firstLine="562"/>
        <w:jc w:val="center"/>
        <w:rPr>
          <w:rFonts w:hint="eastAsia"/>
        </w:rPr>
      </w:pPr>
      <w:bookmarkStart w:id="28" w:name="_Toc7118"/>
      <w:bookmarkStart w:id="29" w:name="_Toc169684799"/>
      <w:r>
        <w:rPr>
          <w:rFonts w:hint="eastAsia"/>
        </w:rPr>
        <w:t>（</w:t>
      </w:r>
      <w:r>
        <w:rPr>
          <w:rFonts w:hint="eastAsia"/>
          <w:lang w:val="en-US" w:eastAsia="zh-CN"/>
        </w:rPr>
        <w:t>4</w:t>
      </w:r>
      <w:r>
        <w:rPr>
          <w:rFonts w:hint="eastAsia"/>
        </w:rPr>
        <w:t>）诚信声明</w:t>
      </w:r>
      <w:bookmarkEnd w:id="28"/>
      <w:bookmarkEnd w:id="29"/>
    </w:p>
    <w:p w14:paraId="05376745">
      <w:pPr>
        <w:tabs>
          <w:tab w:val="left" w:pos="6300"/>
        </w:tabs>
        <w:snapToGrid w:val="0"/>
        <w:spacing w:line="360" w:lineRule="auto"/>
        <w:rPr>
          <w:rFonts w:hint="eastAsia" w:ascii="仿宋" w:hAnsi="仿宋" w:eastAsia="仿宋"/>
          <w:spacing w:val="-14"/>
          <w:kern w:val="28"/>
          <w:sz w:val="28"/>
          <w:szCs w:val="28"/>
        </w:rPr>
      </w:pPr>
    </w:p>
    <w:p w14:paraId="3981838E">
      <w:pPr>
        <w:tabs>
          <w:tab w:val="left" w:pos="6300"/>
        </w:tabs>
        <w:snapToGrid w:val="0"/>
        <w:spacing w:line="360" w:lineRule="auto"/>
        <w:rPr>
          <w:rFonts w:hint="eastAsia" w:ascii="仿宋" w:hAnsi="仿宋" w:eastAsia="仿宋"/>
          <w:spacing w:val="-14"/>
          <w:kern w:val="28"/>
          <w:sz w:val="28"/>
          <w:szCs w:val="28"/>
        </w:rPr>
      </w:pPr>
      <w:r>
        <w:rPr>
          <w:rFonts w:hint="eastAsia" w:ascii="仿宋" w:hAnsi="仿宋" w:eastAsia="仿宋"/>
          <w:spacing w:val="-14"/>
          <w:kern w:val="28"/>
          <w:sz w:val="28"/>
          <w:szCs w:val="28"/>
        </w:rPr>
        <w:t>致：</w:t>
      </w:r>
      <w:r>
        <w:rPr>
          <w:rFonts w:hint="eastAsia" w:ascii="仿宋" w:hAnsi="仿宋" w:eastAsia="仿宋"/>
          <w:spacing w:val="-14"/>
          <w:kern w:val="28"/>
          <w:sz w:val="28"/>
          <w:szCs w:val="28"/>
          <w:u w:val="single"/>
        </w:rPr>
        <w:t xml:space="preserve">                  （采购人）</w:t>
      </w:r>
      <w:r>
        <w:rPr>
          <w:rFonts w:hint="eastAsia" w:ascii="仿宋" w:hAnsi="仿宋" w:eastAsia="仿宋"/>
          <w:spacing w:val="-14"/>
          <w:kern w:val="28"/>
          <w:sz w:val="28"/>
          <w:szCs w:val="28"/>
        </w:rPr>
        <w:t>：</w:t>
      </w:r>
    </w:p>
    <w:p w14:paraId="38A0AEFC">
      <w:pPr>
        <w:spacing w:line="360" w:lineRule="auto"/>
        <w:ind w:firstLine="504" w:firstLineChars="200"/>
        <w:rPr>
          <w:rFonts w:hint="eastAsia" w:ascii="仿宋" w:hAnsi="仿宋" w:eastAsia="仿宋"/>
          <w:spacing w:val="-14"/>
          <w:kern w:val="28"/>
          <w:sz w:val="28"/>
          <w:szCs w:val="28"/>
        </w:rPr>
      </w:pPr>
      <w:r>
        <w:rPr>
          <w:rFonts w:hint="eastAsia" w:ascii="仿宋" w:hAnsi="仿宋" w:eastAsia="仿宋"/>
          <w:spacing w:val="-14"/>
          <w:kern w:val="28"/>
          <w:sz w:val="28"/>
          <w:szCs w:val="28"/>
          <w:u w:val="single"/>
        </w:rPr>
        <w:t>（供应商名称）</w:t>
      </w:r>
      <w:r>
        <w:rPr>
          <w:rFonts w:hint="eastAsia" w:ascii="仿宋" w:hAnsi="仿宋" w:eastAsia="仿宋"/>
          <w:spacing w:val="-14"/>
          <w:kern w:val="28"/>
          <w:sz w:val="28"/>
          <w:szCs w:val="28"/>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或单位资格条件。我方对以上声明负全部法律责任。</w:t>
      </w:r>
    </w:p>
    <w:p w14:paraId="0765CF91">
      <w:pPr>
        <w:tabs>
          <w:tab w:val="left" w:pos="6300"/>
        </w:tabs>
        <w:snapToGrid w:val="0"/>
        <w:spacing w:line="360" w:lineRule="auto"/>
        <w:ind w:firstLine="504" w:firstLineChars="200"/>
        <w:rPr>
          <w:rFonts w:hint="eastAsia" w:ascii="仿宋" w:hAnsi="仿宋" w:eastAsia="仿宋"/>
          <w:spacing w:val="-14"/>
          <w:kern w:val="28"/>
          <w:sz w:val="28"/>
          <w:szCs w:val="28"/>
        </w:rPr>
      </w:pPr>
      <w:r>
        <w:rPr>
          <w:rFonts w:hint="eastAsia" w:ascii="仿宋" w:hAnsi="仿宋" w:eastAsia="仿宋"/>
          <w:spacing w:val="-14"/>
          <w:kern w:val="28"/>
          <w:sz w:val="28"/>
          <w:szCs w:val="28"/>
        </w:rPr>
        <w:t>特此声明。</w:t>
      </w:r>
    </w:p>
    <w:p w14:paraId="67D8B53B">
      <w:pPr>
        <w:tabs>
          <w:tab w:val="left" w:pos="6300"/>
        </w:tabs>
        <w:snapToGrid w:val="0"/>
        <w:spacing w:line="360" w:lineRule="auto"/>
        <w:jc w:val="center"/>
        <w:rPr>
          <w:rFonts w:hint="eastAsia" w:ascii="仿宋" w:hAnsi="仿宋" w:eastAsia="仿宋"/>
          <w:spacing w:val="-14"/>
          <w:kern w:val="28"/>
          <w:sz w:val="28"/>
          <w:szCs w:val="28"/>
        </w:rPr>
      </w:pPr>
    </w:p>
    <w:p w14:paraId="7FAD842D">
      <w:pPr>
        <w:tabs>
          <w:tab w:val="left" w:pos="6300"/>
        </w:tabs>
        <w:snapToGrid w:val="0"/>
        <w:spacing w:line="360" w:lineRule="auto"/>
        <w:jc w:val="center"/>
        <w:rPr>
          <w:rFonts w:hint="eastAsia" w:ascii="仿宋" w:hAnsi="仿宋" w:eastAsia="仿宋"/>
          <w:spacing w:val="-14"/>
          <w:kern w:val="28"/>
          <w:sz w:val="28"/>
          <w:szCs w:val="28"/>
        </w:rPr>
      </w:pPr>
    </w:p>
    <w:p w14:paraId="3EB4BA31">
      <w:pPr>
        <w:tabs>
          <w:tab w:val="left" w:pos="6300"/>
        </w:tabs>
        <w:snapToGrid w:val="0"/>
        <w:spacing w:line="360" w:lineRule="auto"/>
        <w:rPr>
          <w:rFonts w:hint="eastAsia" w:ascii="仿宋" w:hAnsi="仿宋" w:eastAsia="仿宋"/>
          <w:spacing w:val="-14"/>
          <w:kern w:val="28"/>
          <w:sz w:val="28"/>
          <w:szCs w:val="28"/>
        </w:rPr>
      </w:pPr>
    </w:p>
    <w:p w14:paraId="3657CFC7">
      <w:pPr>
        <w:tabs>
          <w:tab w:val="left" w:pos="6300"/>
        </w:tabs>
        <w:snapToGrid w:val="0"/>
        <w:spacing w:line="360" w:lineRule="auto"/>
        <w:ind w:firstLine="6300" w:firstLineChars="2500"/>
        <w:rPr>
          <w:rFonts w:hint="eastAsia" w:ascii="仿宋" w:hAnsi="仿宋" w:eastAsia="仿宋"/>
          <w:spacing w:val="-14"/>
          <w:kern w:val="28"/>
          <w:sz w:val="28"/>
          <w:szCs w:val="28"/>
        </w:rPr>
      </w:pPr>
      <w:r>
        <w:rPr>
          <w:rFonts w:hint="eastAsia" w:ascii="仿宋" w:hAnsi="仿宋" w:eastAsia="仿宋"/>
          <w:spacing w:val="-14"/>
          <w:kern w:val="28"/>
          <w:sz w:val="28"/>
          <w:szCs w:val="28"/>
        </w:rPr>
        <w:t>（供应商公章）</w:t>
      </w:r>
    </w:p>
    <w:p w14:paraId="61CAE74C">
      <w:pPr>
        <w:tabs>
          <w:tab w:val="left" w:pos="6300"/>
        </w:tabs>
        <w:snapToGrid w:val="0"/>
        <w:spacing w:line="360" w:lineRule="auto"/>
        <w:ind w:right="360" w:firstLine="504" w:firstLineChars="200"/>
        <w:jc w:val="right"/>
        <w:rPr>
          <w:rFonts w:hint="eastAsia" w:ascii="仿宋" w:hAnsi="仿宋" w:eastAsia="仿宋"/>
          <w:spacing w:val="-14"/>
          <w:kern w:val="28"/>
          <w:sz w:val="28"/>
          <w:szCs w:val="28"/>
        </w:rPr>
      </w:pPr>
    </w:p>
    <w:p w14:paraId="40183EED">
      <w:pPr>
        <w:tabs>
          <w:tab w:val="left" w:pos="6300"/>
        </w:tabs>
        <w:snapToGrid w:val="0"/>
        <w:spacing w:line="360" w:lineRule="auto"/>
        <w:ind w:right="360" w:firstLine="504" w:firstLineChars="200"/>
        <w:jc w:val="right"/>
        <w:rPr>
          <w:rFonts w:hint="eastAsia" w:ascii="仿宋" w:hAnsi="仿宋" w:eastAsia="仿宋"/>
          <w:spacing w:val="-14"/>
          <w:kern w:val="28"/>
          <w:sz w:val="28"/>
          <w:szCs w:val="28"/>
        </w:rPr>
      </w:pPr>
      <w:r>
        <w:rPr>
          <w:rFonts w:hint="eastAsia" w:ascii="仿宋" w:hAnsi="仿宋" w:eastAsia="仿宋"/>
          <w:spacing w:val="-14"/>
          <w:kern w:val="28"/>
          <w:sz w:val="28"/>
          <w:szCs w:val="28"/>
        </w:rPr>
        <w:t>年   月   日</w:t>
      </w:r>
    </w:p>
    <w:p w14:paraId="7D32EEA6">
      <w:pPr>
        <w:spacing w:line="360" w:lineRule="auto"/>
        <w:ind w:firstLine="504" w:firstLineChars="200"/>
        <w:rPr>
          <w:rFonts w:hint="eastAsia" w:ascii="仿宋" w:hAnsi="仿宋" w:eastAsia="仿宋"/>
          <w:spacing w:val="-14"/>
          <w:kern w:val="28"/>
          <w:sz w:val="28"/>
          <w:szCs w:val="28"/>
        </w:rPr>
      </w:pPr>
    </w:p>
    <w:p w14:paraId="25FA4D5E">
      <w:pPr>
        <w:widowControl/>
        <w:jc w:val="left"/>
        <w:rPr>
          <w:rFonts w:hint="eastAsia" w:ascii="仿宋" w:hAnsi="仿宋" w:eastAsia="仿宋"/>
          <w:spacing w:val="-14"/>
          <w:kern w:val="28"/>
          <w:sz w:val="28"/>
          <w:szCs w:val="28"/>
        </w:rPr>
      </w:pPr>
      <w:r>
        <w:rPr>
          <w:rFonts w:ascii="仿宋" w:hAnsi="仿宋" w:eastAsia="仿宋"/>
          <w:spacing w:val="-14"/>
          <w:kern w:val="28"/>
          <w:sz w:val="28"/>
          <w:szCs w:val="28"/>
        </w:rPr>
        <w:br w:type="page"/>
      </w:r>
    </w:p>
    <w:p w14:paraId="0E76DAC1">
      <w:pPr>
        <w:pStyle w:val="4"/>
        <w:ind w:firstLine="562"/>
        <w:jc w:val="center"/>
        <w:rPr>
          <w:rFonts w:hint="eastAsia"/>
        </w:rPr>
      </w:pPr>
      <w:bookmarkStart w:id="30" w:name="_Toc169684800"/>
      <w:bookmarkStart w:id="31" w:name="_Toc15630"/>
      <w:r>
        <w:rPr>
          <w:rFonts w:hint="eastAsia"/>
        </w:rPr>
        <w:t>（</w:t>
      </w:r>
      <w:r>
        <w:rPr>
          <w:rFonts w:hint="eastAsia"/>
          <w:lang w:val="en-US" w:eastAsia="zh-CN"/>
        </w:rPr>
        <w:t>5</w:t>
      </w:r>
      <w:r>
        <w:rPr>
          <w:rFonts w:hint="eastAsia"/>
        </w:rPr>
        <w:t>）</w:t>
      </w:r>
      <w:r>
        <w:t>营业执照</w:t>
      </w:r>
      <w:r>
        <w:rPr>
          <w:rFonts w:hint="eastAsia"/>
        </w:rPr>
        <w:t>（</w:t>
      </w:r>
      <w:r>
        <w:t>副本</w:t>
      </w:r>
      <w:r>
        <w:rPr>
          <w:rFonts w:hint="eastAsia"/>
        </w:rPr>
        <w:t>）</w:t>
      </w:r>
      <w:r>
        <w:t>复印件；</w:t>
      </w:r>
      <w:bookmarkEnd w:id="30"/>
      <w:bookmarkEnd w:id="31"/>
    </w:p>
    <w:p w14:paraId="00B2DC28">
      <w:pPr>
        <w:rPr>
          <w:rFonts w:hint="eastAsia"/>
        </w:rPr>
      </w:pPr>
    </w:p>
    <w:p w14:paraId="30D401BF">
      <w:pPr>
        <w:pStyle w:val="4"/>
        <w:ind w:firstLine="562"/>
        <w:jc w:val="center"/>
        <w:rPr>
          <w:rFonts w:hint="eastAsia"/>
        </w:rPr>
      </w:pPr>
      <w:r>
        <w:br w:type="page"/>
      </w:r>
      <w:bookmarkStart w:id="32" w:name="_Toc1625"/>
      <w:bookmarkStart w:id="33" w:name="_Toc169684796"/>
      <w:r>
        <w:rPr>
          <w:rFonts w:hint="eastAsia"/>
        </w:rPr>
        <w:t>（</w:t>
      </w:r>
      <w:r>
        <w:rPr>
          <w:rFonts w:hint="eastAsia"/>
          <w:lang w:val="en-US" w:eastAsia="zh-CN"/>
        </w:rPr>
        <w:t>6</w:t>
      </w:r>
      <w:r>
        <w:rPr>
          <w:rFonts w:hint="eastAsia"/>
        </w:rPr>
        <w:t>）其他资料（如有）</w:t>
      </w:r>
      <w:bookmarkEnd w:id="32"/>
      <w:bookmarkEnd w:id="33"/>
    </w:p>
    <w:p w14:paraId="1AD32C22">
      <w:pPr>
        <w:ind w:firstLine="420"/>
        <w:rPr>
          <w:rFonts w:hint="eastAsia" w:ascii="宋体" w:hAnsi="宋体" w:eastAsia="宋体" w:cs="宋体"/>
          <w:i/>
          <w:iCs/>
        </w:rPr>
      </w:pPr>
      <w:r>
        <w:rPr>
          <w:rFonts w:hint="eastAsia" w:ascii="宋体" w:hAnsi="宋体" w:eastAsia="宋体" w:cs="宋体"/>
          <w:i/>
          <w:iCs/>
        </w:rPr>
        <w:t>[提示：</w:t>
      </w:r>
      <w:r>
        <w:rPr>
          <w:rFonts w:ascii="宋体" w:hAnsi="宋体" w:eastAsia="宋体" w:cs="宋体"/>
          <w:i/>
          <w:iCs/>
        </w:rPr>
        <w:t>对该项目的作出实质性响应的材料和其它与本项目有关的资料（自附）（如有）</w:t>
      </w:r>
      <w:r>
        <w:rPr>
          <w:rFonts w:hint="eastAsia" w:ascii="宋体" w:hAnsi="宋体" w:eastAsia="宋体" w:cs="宋体"/>
          <w:i/>
          <w:iCs/>
        </w:rPr>
        <w:t>]</w:t>
      </w:r>
    </w:p>
    <w:p w14:paraId="381DD64A">
      <w:pPr>
        <w:widowControl/>
        <w:jc w:val="left"/>
        <w:rPr>
          <w:rFonts w:hint="eastAsia" w:ascii="仿宋" w:hAnsi="仿宋" w:eastAsia="仿宋"/>
          <w:spacing w:val="-14"/>
          <w:kern w:val="28"/>
          <w:sz w:val="28"/>
          <w:szCs w:val="28"/>
        </w:rPr>
      </w:pPr>
    </w:p>
    <w:p w14:paraId="4E52A8A3"/>
    <w:p w14:paraId="5099401E"/>
    <w:p w14:paraId="2D764DDE">
      <w:pPr>
        <w:rPr>
          <w:rFonts w:hint="eastAsia"/>
        </w:rPr>
        <w:sectPr>
          <w:pgSz w:w="11906" w:h="16838"/>
          <w:pgMar w:top="1440" w:right="1080" w:bottom="1440" w:left="1080" w:header="851" w:footer="992" w:gutter="0"/>
          <w:cols w:space="425" w:num="1"/>
          <w:docGrid w:type="lines" w:linePitch="312" w:charSpace="0"/>
        </w:sectPr>
      </w:pPr>
    </w:p>
    <w:p w14:paraId="7D65B3B9">
      <w:pPr>
        <w:rPr>
          <w:rFonts w:hint="eastAsia"/>
        </w:rPr>
      </w:pPr>
    </w:p>
    <w:p w14:paraId="3DA752EC">
      <w:pPr>
        <w:pStyle w:val="2"/>
        <w:rPr>
          <w:rFonts w:hint="eastAsia"/>
        </w:rPr>
      </w:pPr>
      <w:bookmarkStart w:id="34" w:name="_Toc19976"/>
      <w:r>
        <w:rPr>
          <w:rFonts w:hint="eastAsia"/>
          <w:lang w:val="en-US" w:eastAsia="zh-CN"/>
        </w:rPr>
        <w:t>九</w:t>
      </w:r>
      <w:r>
        <w:rPr>
          <w:rFonts w:hint="eastAsia"/>
        </w:rPr>
        <w:t>、</w:t>
      </w:r>
      <w:r>
        <w:rPr>
          <w:rFonts w:hint="eastAsia"/>
          <w:lang w:val="en-US" w:eastAsia="zh-CN"/>
        </w:rPr>
        <w:t>合同条款</w:t>
      </w:r>
      <w:r>
        <w:rPr>
          <w:rFonts w:hint="eastAsia"/>
        </w:rPr>
        <w:t>格式</w:t>
      </w:r>
      <w:bookmarkEnd w:id="34"/>
    </w:p>
    <w:p w14:paraId="322A8D1C">
      <w:pPr>
        <w:spacing w:line="276" w:lineRule="auto"/>
        <w:jc w:val="center"/>
        <w:rPr>
          <w:rFonts w:hint="default" w:ascii="方正小标宋_GBK" w:hAnsi="方正小标宋_GBK" w:eastAsia="方正小标宋_GBK" w:cs="方正小标宋_GBK"/>
          <w:sz w:val="28"/>
          <w:szCs w:val="28"/>
          <w:lang w:val="en-US" w:eastAsia="zh-CN"/>
        </w:rPr>
      </w:pPr>
      <w:r>
        <w:rPr>
          <w:rFonts w:hint="eastAsia" w:ascii="方正小标宋_GBK" w:hAnsi="方正小标宋_GBK" w:eastAsia="方正小标宋_GBK" w:cs="方正小标宋_GBK"/>
          <w:sz w:val="28"/>
          <w:szCs w:val="28"/>
          <w:lang w:val="en-US" w:eastAsia="zh-CN"/>
        </w:rPr>
        <w:t>采购合同</w:t>
      </w:r>
    </w:p>
    <w:p w14:paraId="260B3BE7">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6FFB9163">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566EABE6">
      <w:pPr>
        <w:spacing w:line="500" w:lineRule="exact"/>
        <w:rPr>
          <w:rFonts w:ascii="方正仿宋_GBK" w:eastAsia="方正仿宋_GBK"/>
          <w:sz w:val="24"/>
        </w:rPr>
      </w:pPr>
    </w:p>
    <w:p w14:paraId="297D78C7">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2A71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5A763220">
            <w:pPr>
              <w:spacing w:line="500" w:lineRule="exact"/>
              <w:jc w:val="center"/>
              <w:rPr>
                <w:rFonts w:ascii="方正仿宋_GBK" w:eastAsia="方正仿宋_GBK"/>
                <w:sz w:val="24"/>
              </w:rPr>
            </w:pPr>
            <w:r>
              <w:rPr>
                <w:rFonts w:hint="eastAsia" w:ascii="方正仿宋_GBK" w:eastAsia="方正仿宋_GBK"/>
                <w:sz w:val="24"/>
              </w:rPr>
              <w:t>商品名称</w:t>
            </w:r>
          </w:p>
        </w:tc>
        <w:tc>
          <w:tcPr>
            <w:tcW w:w="1741" w:type="dxa"/>
            <w:noWrap w:val="0"/>
            <w:vAlign w:val="center"/>
          </w:tcPr>
          <w:p w14:paraId="0D903820">
            <w:pPr>
              <w:spacing w:line="500" w:lineRule="exact"/>
              <w:jc w:val="center"/>
              <w:rPr>
                <w:rFonts w:ascii="方正仿宋_GBK" w:eastAsia="方正仿宋_GBK"/>
                <w:sz w:val="24"/>
              </w:rPr>
            </w:pPr>
            <w:r>
              <w:rPr>
                <w:rFonts w:hint="eastAsia" w:ascii="方正仿宋_GBK" w:eastAsia="方正仿宋_GBK"/>
                <w:sz w:val="24"/>
              </w:rPr>
              <w:t>规格型号</w:t>
            </w:r>
          </w:p>
        </w:tc>
        <w:tc>
          <w:tcPr>
            <w:tcW w:w="984" w:type="dxa"/>
            <w:noWrap w:val="0"/>
            <w:vAlign w:val="center"/>
          </w:tcPr>
          <w:p w14:paraId="47A51E06">
            <w:pPr>
              <w:spacing w:line="500" w:lineRule="exact"/>
              <w:jc w:val="center"/>
              <w:rPr>
                <w:rFonts w:ascii="方正仿宋_GBK" w:eastAsia="方正仿宋_GBK"/>
                <w:sz w:val="24"/>
              </w:rPr>
            </w:pPr>
            <w:r>
              <w:rPr>
                <w:rFonts w:hint="eastAsia" w:ascii="方正仿宋_GBK" w:eastAsia="方正仿宋_GBK"/>
                <w:sz w:val="24"/>
              </w:rPr>
              <w:t>数量</w:t>
            </w:r>
          </w:p>
        </w:tc>
        <w:tc>
          <w:tcPr>
            <w:tcW w:w="873" w:type="dxa"/>
            <w:noWrap w:val="0"/>
            <w:vAlign w:val="center"/>
          </w:tcPr>
          <w:p w14:paraId="344C12B5">
            <w:pPr>
              <w:spacing w:line="500" w:lineRule="exact"/>
              <w:jc w:val="center"/>
              <w:rPr>
                <w:rFonts w:ascii="方正仿宋_GBK" w:eastAsia="方正仿宋_GBK"/>
                <w:sz w:val="24"/>
              </w:rPr>
            </w:pPr>
            <w:r>
              <w:rPr>
                <w:rFonts w:hint="eastAsia" w:ascii="方正仿宋_GBK" w:eastAsia="方正仿宋_GBK"/>
                <w:sz w:val="24"/>
              </w:rPr>
              <w:t>单价</w:t>
            </w:r>
          </w:p>
        </w:tc>
        <w:tc>
          <w:tcPr>
            <w:tcW w:w="899" w:type="dxa"/>
            <w:noWrap w:val="0"/>
            <w:vAlign w:val="center"/>
          </w:tcPr>
          <w:p w14:paraId="391F3BA5">
            <w:pPr>
              <w:spacing w:line="500" w:lineRule="exact"/>
              <w:jc w:val="center"/>
              <w:rPr>
                <w:rFonts w:ascii="方正仿宋_GBK" w:eastAsia="方正仿宋_GBK"/>
                <w:sz w:val="24"/>
              </w:rPr>
            </w:pPr>
            <w:r>
              <w:rPr>
                <w:rFonts w:hint="eastAsia" w:ascii="方正仿宋_GBK" w:eastAsia="方正仿宋_GBK"/>
                <w:sz w:val="24"/>
              </w:rPr>
              <w:t>总价</w:t>
            </w:r>
          </w:p>
        </w:tc>
        <w:tc>
          <w:tcPr>
            <w:tcW w:w="1575" w:type="dxa"/>
            <w:noWrap w:val="0"/>
            <w:vAlign w:val="center"/>
          </w:tcPr>
          <w:p w14:paraId="6F607724">
            <w:pPr>
              <w:spacing w:line="500" w:lineRule="exact"/>
              <w:jc w:val="center"/>
              <w:rPr>
                <w:rFonts w:ascii="方正仿宋_GBK" w:eastAsia="方正仿宋_GBK"/>
                <w:sz w:val="24"/>
              </w:rPr>
            </w:pPr>
            <w:r>
              <w:rPr>
                <w:rFonts w:hint="eastAsia" w:ascii="方正仿宋_GBK" w:eastAsia="方正仿宋_GBK"/>
                <w:sz w:val="24"/>
              </w:rPr>
              <w:t>交货时间</w:t>
            </w:r>
          </w:p>
        </w:tc>
        <w:tc>
          <w:tcPr>
            <w:tcW w:w="2211" w:type="dxa"/>
            <w:noWrap w:val="0"/>
            <w:vAlign w:val="center"/>
          </w:tcPr>
          <w:p w14:paraId="67FB1341">
            <w:pPr>
              <w:spacing w:line="500" w:lineRule="exact"/>
              <w:jc w:val="center"/>
              <w:rPr>
                <w:rFonts w:ascii="方正仿宋_GBK" w:eastAsia="方正仿宋_GBK"/>
                <w:sz w:val="24"/>
              </w:rPr>
            </w:pPr>
            <w:r>
              <w:rPr>
                <w:rFonts w:hint="eastAsia" w:ascii="方正仿宋_GBK" w:eastAsia="方正仿宋_GBK"/>
                <w:sz w:val="24"/>
              </w:rPr>
              <w:t>交货地点</w:t>
            </w:r>
          </w:p>
        </w:tc>
      </w:tr>
      <w:tr w14:paraId="58C2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DFD7060">
            <w:pPr>
              <w:spacing w:line="500" w:lineRule="exact"/>
              <w:jc w:val="center"/>
              <w:rPr>
                <w:rFonts w:ascii="方正仿宋_GBK" w:eastAsia="方正仿宋_GBK"/>
                <w:sz w:val="24"/>
              </w:rPr>
            </w:pPr>
          </w:p>
        </w:tc>
        <w:tc>
          <w:tcPr>
            <w:tcW w:w="1741" w:type="dxa"/>
            <w:noWrap w:val="0"/>
            <w:vAlign w:val="center"/>
          </w:tcPr>
          <w:p w14:paraId="22D7F539">
            <w:pPr>
              <w:spacing w:line="500" w:lineRule="exact"/>
              <w:jc w:val="center"/>
              <w:rPr>
                <w:rFonts w:ascii="方正仿宋_GBK" w:eastAsia="方正仿宋_GBK"/>
                <w:sz w:val="24"/>
              </w:rPr>
            </w:pPr>
          </w:p>
        </w:tc>
        <w:tc>
          <w:tcPr>
            <w:tcW w:w="984" w:type="dxa"/>
            <w:noWrap w:val="0"/>
            <w:vAlign w:val="center"/>
          </w:tcPr>
          <w:p w14:paraId="5F8B9115">
            <w:pPr>
              <w:spacing w:line="500" w:lineRule="exact"/>
              <w:jc w:val="center"/>
              <w:rPr>
                <w:rFonts w:ascii="方正仿宋_GBK" w:eastAsia="方正仿宋_GBK"/>
                <w:sz w:val="24"/>
              </w:rPr>
            </w:pPr>
          </w:p>
        </w:tc>
        <w:tc>
          <w:tcPr>
            <w:tcW w:w="873" w:type="dxa"/>
            <w:noWrap w:val="0"/>
            <w:vAlign w:val="center"/>
          </w:tcPr>
          <w:p w14:paraId="36AD6EF3">
            <w:pPr>
              <w:spacing w:line="500" w:lineRule="exact"/>
              <w:jc w:val="center"/>
              <w:rPr>
                <w:rFonts w:ascii="方正仿宋_GBK" w:eastAsia="方正仿宋_GBK"/>
                <w:sz w:val="24"/>
              </w:rPr>
            </w:pPr>
          </w:p>
        </w:tc>
        <w:tc>
          <w:tcPr>
            <w:tcW w:w="899" w:type="dxa"/>
            <w:noWrap w:val="0"/>
            <w:vAlign w:val="center"/>
          </w:tcPr>
          <w:p w14:paraId="48C2FFE1">
            <w:pPr>
              <w:spacing w:line="500" w:lineRule="exact"/>
              <w:jc w:val="center"/>
              <w:rPr>
                <w:rFonts w:ascii="方正仿宋_GBK" w:eastAsia="方正仿宋_GBK"/>
                <w:sz w:val="24"/>
              </w:rPr>
            </w:pPr>
          </w:p>
        </w:tc>
        <w:tc>
          <w:tcPr>
            <w:tcW w:w="1575" w:type="dxa"/>
            <w:noWrap w:val="0"/>
            <w:vAlign w:val="center"/>
          </w:tcPr>
          <w:p w14:paraId="334F01AA">
            <w:pPr>
              <w:spacing w:line="500" w:lineRule="exact"/>
              <w:jc w:val="center"/>
              <w:rPr>
                <w:rFonts w:ascii="方正仿宋_GBK" w:eastAsia="方正仿宋_GBK"/>
                <w:sz w:val="24"/>
              </w:rPr>
            </w:pPr>
          </w:p>
        </w:tc>
        <w:tc>
          <w:tcPr>
            <w:tcW w:w="2211" w:type="dxa"/>
            <w:noWrap w:val="0"/>
            <w:vAlign w:val="center"/>
          </w:tcPr>
          <w:p w14:paraId="31F99A6A">
            <w:pPr>
              <w:spacing w:line="500" w:lineRule="exact"/>
              <w:jc w:val="center"/>
              <w:rPr>
                <w:rFonts w:ascii="方正仿宋_GBK" w:eastAsia="方正仿宋_GBK"/>
                <w:sz w:val="24"/>
              </w:rPr>
            </w:pPr>
          </w:p>
        </w:tc>
      </w:tr>
      <w:tr w14:paraId="416B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7E7A1FC">
            <w:pPr>
              <w:spacing w:line="500" w:lineRule="exact"/>
              <w:jc w:val="center"/>
              <w:rPr>
                <w:rFonts w:ascii="方正仿宋_GBK" w:eastAsia="方正仿宋_GBK"/>
                <w:sz w:val="24"/>
              </w:rPr>
            </w:pPr>
          </w:p>
        </w:tc>
        <w:tc>
          <w:tcPr>
            <w:tcW w:w="1741" w:type="dxa"/>
            <w:noWrap w:val="0"/>
            <w:vAlign w:val="center"/>
          </w:tcPr>
          <w:p w14:paraId="5A8F8896">
            <w:pPr>
              <w:spacing w:line="500" w:lineRule="exact"/>
              <w:jc w:val="center"/>
              <w:rPr>
                <w:rFonts w:ascii="方正仿宋_GBK" w:eastAsia="方正仿宋_GBK"/>
                <w:sz w:val="24"/>
              </w:rPr>
            </w:pPr>
          </w:p>
        </w:tc>
        <w:tc>
          <w:tcPr>
            <w:tcW w:w="984" w:type="dxa"/>
            <w:noWrap w:val="0"/>
            <w:vAlign w:val="center"/>
          </w:tcPr>
          <w:p w14:paraId="6D70CBE1">
            <w:pPr>
              <w:spacing w:line="500" w:lineRule="exact"/>
              <w:jc w:val="center"/>
              <w:rPr>
                <w:rFonts w:ascii="方正仿宋_GBK" w:eastAsia="方正仿宋_GBK"/>
                <w:sz w:val="24"/>
              </w:rPr>
            </w:pPr>
          </w:p>
        </w:tc>
        <w:tc>
          <w:tcPr>
            <w:tcW w:w="873" w:type="dxa"/>
            <w:noWrap w:val="0"/>
            <w:vAlign w:val="center"/>
          </w:tcPr>
          <w:p w14:paraId="73F2EEE8">
            <w:pPr>
              <w:spacing w:line="500" w:lineRule="exact"/>
              <w:jc w:val="center"/>
              <w:rPr>
                <w:rFonts w:ascii="方正仿宋_GBK" w:eastAsia="方正仿宋_GBK"/>
                <w:sz w:val="24"/>
              </w:rPr>
            </w:pPr>
          </w:p>
        </w:tc>
        <w:tc>
          <w:tcPr>
            <w:tcW w:w="899" w:type="dxa"/>
            <w:noWrap w:val="0"/>
            <w:vAlign w:val="center"/>
          </w:tcPr>
          <w:p w14:paraId="5AA699D6">
            <w:pPr>
              <w:spacing w:line="500" w:lineRule="exact"/>
              <w:jc w:val="center"/>
              <w:rPr>
                <w:rFonts w:ascii="方正仿宋_GBK" w:eastAsia="方正仿宋_GBK"/>
                <w:sz w:val="24"/>
              </w:rPr>
            </w:pPr>
          </w:p>
        </w:tc>
        <w:tc>
          <w:tcPr>
            <w:tcW w:w="1575" w:type="dxa"/>
            <w:noWrap w:val="0"/>
            <w:vAlign w:val="center"/>
          </w:tcPr>
          <w:p w14:paraId="046FE96F">
            <w:pPr>
              <w:spacing w:line="500" w:lineRule="exact"/>
              <w:jc w:val="center"/>
              <w:rPr>
                <w:rFonts w:ascii="方正仿宋_GBK" w:eastAsia="方正仿宋_GBK"/>
                <w:sz w:val="24"/>
              </w:rPr>
            </w:pPr>
          </w:p>
        </w:tc>
        <w:tc>
          <w:tcPr>
            <w:tcW w:w="2211" w:type="dxa"/>
            <w:noWrap w:val="0"/>
            <w:vAlign w:val="center"/>
          </w:tcPr>
          <w:p w14:paraId="74116178">
            <w:pPr>
              <w:spacing w:line="500" w:lineRule="exact"/>
              <w:jc w:val="center"/>
              <w:rPr>
                <w:rFonts w:ascii="方正仿宋_GBK" w:eastAsia="方正仿宋_GBK"/>
                <w:sz w:val="24"/>
              </w:rPr>
            </w:pPr>
          </w:p>
        </w:tc>
      </w:tr>
      <w:tr w14:paraId="7419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18CC81F">
            <w:pPr>
              <w:spacing w:line="500" w:lineRule="exact"/>
              <w:jc w:val="center"/>
              <w:rPr>
                <w:rFonts w:ascii="方正仿宋_GBK" w:eastAsia="方正仿宋_GBK"/>
                <w:sz w:val="24"/>
              </w:rPr>
            </w:pPr>
          </w:p>
        </w:tc>
        <w:tc>
          <w:tcPr>
            <w:tcW w:w="1741" w:type="dxa"/>
            <w:noWrap w:val="0"/>
            <w:vAlign w:val="center"/>
          </w:tcPr>
          <w:p w14:paraId="2814EF7A">
            <w:pPr>
              <w:spacing w:line="500" w:lineRule="exact"/>
              <w:jc w:val="center"/>
              <w:rPr>
                <w:rFonts w:ascii="方正仿宋_GBK" w:eastAsia="方正仿宋_GBK"/>
                <w:sz w:val="24"/>
              </w:rPr>
            </w:pPr>
          </w:p>
        </w:tc>
        <w:tc>
          <w:tcPr>
            <w:tcW w:w="984" w:type="dxa"/>
            <w:noWrap w:val="0"/>
            <w:vAlign w:val="center"/>
          </w:tcPr>
          <w:p w14:paraId="4D905B8A">
            <w:pPr>
              <w:spacing w:line="500" w:lineRule="exact"/>
              <w:jc w:val="center"/>
              <w:rPr>
                <w:rFonts w:ascii="方正仿宋_GBK" w:eastAsia="方正仿宋_GBK"/>
                <w:sz w:val="24"/>
              </w:rPr>
            </w:pPr>
          </w:p>
        </w:tc>
        <w:tc>
          <w:tcPr>
            <w:tcW w:w="873" w:type="dxa"/>
            <w:noWrap w:val="0"/>
            <w:vAlign w:val="center"/>
          </w:tcPr>
          <w:p w14:paraId="405F49A7">
            <w:pPr>
              <w:spacing w:line="500" w:lineRule="exact"/>
              <w:jc w:val="center"/>
              <w:rPr>
                <w:rFonts w:ascii="方正仿宋_GBK" w:eastAsia="方正仿宋_GBK"/>
                <w:sz w:val="24"/>
              </w:rPr>
            </w:pPr>
          </w:p>
        </w:tc>
        <w:tc>
          <w:tcPr>
            <w:tcW w:w="899" w:type="dxa"/>
            <w:noWrap w:val="0"/>
            <w:vAlign w:val="center"/>
          </w:tcPr>
          <w:p w14:paraId="781B2D42">
            <w:pPr>
              <w:spacing w:line="500" w:lineRule="exact"/>
              <w:jc w:val="center"/>
              <w:rPr>
                <w:rFonts w:ascii="方正仿宋_GBK" w:eastAsia="方正仿宋_GBK"/>
                <w:sz w:val="24"/>
              </w:rPr>
            </w:pPr>
          </w:p>
        </w:tc>
        <w:tc>
          <w:tcPr>
            <w:tcW w:w="1575" w:type="dxa"/>
            <w:noWrap w:val="0"/>
            <w:vAlign w:val="center"/>
          </w:tcPr>
          <w:p w14:paraId="11574626">
            <w:pPr>
              <w:spacing w:line="500" w:lineRule="exact"/>
              <w:jc w:val="center"/>
              <w:rPr>
                <w:rFonts w:ascii="方正仿宋_GBK" w:eastAsia="方正仿宋_GBK"/>
                <w:sz w:val="24"/>
              </w:rPr>
            </w:pPr>
          </w:p>
        </w:tc>
        <w:tc>
          <w:tcPr>
            <w:tcW w:w="2211" w:type="dxa"/>
            <w:noWrap w:val="0"/>
            <w:vAlign w:val="center"/>
          </w:tcPr>
          <w:p w14:paraId="129912FC">
            <w:pPr>
              <w:spacing w:line="500" w:lineRule="exact"/>
              <w:jc w:val="center"/>
              <w:rPr>
                <w:rFonts w:ascii="方正仿宋_GBK" w:eastAsia="方正仿宋_GBK"/>
                <w:sz w:val="24"/>
              </w:rPr>
            </w:pPr>
          </w:p>
        </w:tc>
      </w:tr>
      <w:tr w14:paraId="4311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D399A6D">
            <w:pPr>
              <w:spacing w:line="500" w:lineRule="exact"/>
              <w:jc w:val="center"/>
              <w:rPr>
                <w:rFonts w:ascii="方正仿宋_GBK" w:eastAsia="方正仿宋_GBK"/>
                <w:sz w:val="24"/>
              </w:rPr>
            </w:pPr>
          </w:p>
        </w:tc>
        <w:tc>
          <w:tcPr>
            <w:tcW w:w="1741" w:type="dxa"/>
            <w:noWrap w:val="0"/>
            <w:vAlign w:val="center"/>
          </w:tcPr>
          <w:p w14:paraId="2E985324">
            <w:pPr>
              <w:spacing w:line="500" w:lineRule="exact"/>
              <w:jc w:val="center"/>
              <w:rPr>
                <w:rFonts w:ascii="方正仿宋_GBK" w:eastAsia="方正仿宋_GBK"/>
                <w:sz w:val="24"/>
              </w:rPr>
            </w:pPr>
          </w:p>
        </w:tc>
        <w:tc>
          <w:tcPr>
            <w:tcW w:w="984" w:type="dxa"/>
            <w:noWrap w:val="0"/>
            <w:vAlign w:val="center"/>
          </w:tcPr>
          <w:p w14:paraId="150C6F2C">
            <w:pPr>
              <w:spacing w:line="500" w:lineRule="exact"/>
              <w:jc w:val="center"/>
              <w:rPr>
                <w:rFonts w:ascii="方正仿宋_GBK" w:eastAsia="方正仿宋_GBK"/>
                <w:sz w:val="24"/>
              </w:rPr>
            </w:pPr>
          </w:p>
        </w:tc>
        <w:tc>
          <w:tcPr>
            <w:tcW w:w="873" w:type="dxa"/>
            <w:noWrap w:val="0"/>
            <w:vAlign w:val="center"/>
          </w:tcPr>
          <w:p w14:paraId="39B58085">
            <w:pPr>
              <w:spacing w:line="500" w:lineRule="exact"/>
              <w:jc w:val="center"/>
              <w:rPr>
                <w:rFonts w:ascii="方正仿宋_GBK" w:eastAsia="方正仿宋_GBK"/>
                <w:sz w:val="24"/>
              </w:rPr>
            </w:pPr>
          </w:p>
        </w:tc>
        <w:tc>
          <w:tcPr>
            <w:tcW w:w="899" w:type="dxa"/>
            <w:noWrap w:val="0"/>
            <w:vAlign w:val="center"/>
          </w:tcPr>
          <w:p w14:paraId="3C2D90D7">
            <w:pPr>
              <w:spacing w:line="500" w:lineRule="exact"/>
              <w:jc w:val="center"/>
              <w:rPr>
                <w:rFonts w:ascii="方正仿宋_GBK" w:eastAsia="方正仿宋_GBK"/>
                <w:sz w:val="24"/>
              </w:rPr>
            </w:pPr>
          </w:p>
        </w:tc>
        <w:tc>
          <w:tcPr>
            <w:tcW w:w="1575" w:type="dxa"/>
            <w:noWrap w:val="0"/>
            <w:vAlign w:val="center"/>
          </w:tcPr>
          <w:p w14:paraId="2343B10A">
            <w:pPr>
              <w:spacing w:line="500" w:lineRule="exact"/>
              <w:jc w:val="center"/>
              <w:rPr>
                <w:rFonts w:ascii="方正仿宋_GBK" w:eastAsia="方正仿宋_GBK"/>
                <w:sz w:val="24"/>
              </w:rPr>
            </w:pPr>
          </w:p>
        </w:tc>
        <w:tc>
          <w:tcPr>
            <w:tcW w:w="2211" w:type="dxa"/>
            <w:noWrap w:val="0"/>
            <w:vAlign w:val="center"/>
          </w:tcPr>
          <w:p w14:paraId="331B716A">
            <w:pPr>
              <w:spacing w:line="500" w:lineRule="exact"/>
              <w:jc w:val="center"/>
              <w:rPr>
                <w:rFonts w:ascii="方正仿宋_GBK" w:eastAsia="方正仿宋_GBK"/>
                <w:sz w:val="24"/>
              </w:rPr>
            </w:pPr>
          </w:p>
        </w:tc>
      </w:tr>
      <w:tr w14:paraId="6DF2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BDF6241">
            <w:pPr>
              <w:spacing w:line="500" w:lineRule="exact"/>
              <w:jc w:val="center"/>
              <w:rPr>
                <w:rFonts w:ascii="方正仿宋_GBK" w:eastAsia="方正仿宋_GBK"/>
                <w:sz w:val="24"/>
              </w:rPr>
            </w:pPr>
          </w:p>
        </w:tc>
        <w:tc>
          <w:tcPr>
            <w:tcW w:w="1741" w:type="dxa"/>
            <w:noWrap w:val="0"/>
            <w:vAlign w:val="center"/>
          </w:tcPr>
          <w:p w14:paraId="45CB85FF">
            <w:pPr>
              <w:spacing w:line="500" w:lineRule="exact"/>
              <w:jc w:val="center"/>
              <w:rPr>
                <w:rFonts w:ascii="方正仿宋_GBK" w:eastAsia="方正仿宋_GBK"/>
                <w:sz w:val="24"/>
              </w:rPr>
            </w:pPr>
          </w:p>
        </w:tc>
        <w:tc>
          <w:tcPr>
            <w:tcW w:w="984" w:type="dxa"/>
            <w:noWrap w:val="0"/>
            <w:vAlign w:val="center"/>
          </w:tcPr>
          <w:p w14:paraId="3563387D">
            <w:pPr>
              <w:spacing w:line="500" w:lineRule="exact"/>
              <w:jc w:val="center"/>
              <w:rPr>
                <w:rFonts w:ascii="方正仿宋_GBK" w:eastAsia="方正仿宋_GBK"/>
                <w:sz w:val="24"/>
              </w:rPr>
            </w:pPr>
          </w:p>
        </w:tc>
        <w:tc>
          <w:tcPr>
            <w:tcW w:w="873" w:type="dxa"/>
            <w:noWrap w:val="0"/>
            <w:vAlign w:val="center"/>
          </w:tcPr>
          <w:p w14:paraId="34454105">
            <w:pPr>
              <w:spacing w:line="500" w:lineRule="exact"/>
              <w:jc w:val="center"/>
              <w:rPr>
                <w:rFonts w:ascii="方正仿宋_GBK" w:eastAsia="方正仿宋_GBK"/>
                <w:sz w:val="24"/>
              </w:rPr>
            </w:pPr>
          </w:p>
        </w:tc>
        <w:tc>
          <w:tcPr>
            <w:tcW w:w="899" w:type="dxa"/>
            <w:noWrap w:val="0"/>
            <w:vAlign w:val="center"/>
          </w:tcPr>
          <w:p w14:paraId="135A8ACE">
            <w:pPr>
              <w:spacing w:line="500" w:lineRule="exact"/>
              <w:jc w:val="center"/>
              <w:rPr>
                <w:rFonts w:ascii="方正仿宋_GBK" w:eastAsia="方正仿宋_GBK"/>
                <w:sz w:val="24"/>
              </w:rPr>
            </w:pPr>
          </w:p>
        </w:tc>
        <w:tc>
          <w:tcPr>
            <w:tcW w:w="1575" w:type="dxa"/>
            <w:noWrap w:val="0"/>
            <w:vAlign w:val="center"/>
          </w:tcPr>
          <w:p w14:paraId="7EC6168D">
            <w:pPr>
              <w:spacing w:line="500" w:lineRule="exact"/>
              <w:jc w:val="center"/>
              <w:rPr>
                <w:rFonts w:ascii="方正仿宋_GBK" w:eastAsia="方正仿宋_GBK"/>
                <w:sz w:val="24"/>
              </w:rPr>
            </w:pPr>
          </w:p>
        </w:tc>
        <w:tc>
          <w:tcPr>
            <w:tcW w:w="2211" w:type="dxa"/>
            <w:noWrap w:val="0"/>
            <w:vAlign w:val="center"/>
          </w:tcPr>
          <w:p w14:paraId="6773E56C">
            <w:pPr>
              <w:spacing w:line="500" w:lineRule="exact"/>
              <w:jc w:val="center"/>
              <w:rPr>
                <w:rFonts w:ascii="方正仿宋_GBK" w:eastAsia="方正仿宋_GBK"/>
                <w:sz w:val="24"/>
              </w:rPr>
            </w:pPr>
          </w:p>
        </w:tc>
      </w:tr>
      <w:tr w14:paraId="1DBE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CF85573">
            <w:pPr>
              <w:spacing w:line="500" w:lineRule="exact"/>
              <w:jc w:val="center"/>
              <w:rPr>
                <w:rFonts w:ascii="方正仿宋_GBK" w:eastAsia="方正仿宋_GBK"/>
                <w:sz w:val="24"/>
              </w:rPr>
            </w:pPr>
          </w:p>
        </w:tc>
        <w:tc>
          <w:tcPr>
            <w:tcW w:w="1741" w:type="dxa"/>
            <w:noWrap w:val="0"/>
            <w:vAlign w:val="center"/>
          </w:tcPr>
          <w:p w14:paraId="262C8183">
            <w:pPr>
              <w:spacing w:line="500" w:lineRule="exact"/>
              <w:jc w:val="center"/>
              <w:rPr>
                <w:rFonts w:ascii="方正仿宋_GBK" w:eastAsia="方正仿宋_GBK"/>
                <w:sz w:val="24"/>
              </w:rPr>
            </w:pPr>
          </w:p>
        </w:tc>
        <w:tc>
          <w:tcPr>
            <w:tcW w:w="984" w:type="dxa"/>
            <w:noWrap w:val="0"/>
            <w:vAlign w:val="center"/>
          </w:tcPr>
          <w:p w14:paraId="1068609C">
            <w:pPr>
              <w:spacing w:line="500" w:lineRule="exact"/>
              <w:jc w:val="center"/>
              <w:rPr>
                <w:rFonts w:ascii="方正仿宋_GBK" w:eastAsia="方正仿宋_GBK"/>
                <w:sz w:val="24"/>
              </w:rPr>
            </w:pPr>
          </w:p>
        </w:tc>
        <w:tc>
          <w:tcPr>
            <w:tcW w:w="873" w:type="dxa"/>
            <w:noWrap w:val="0"/>
            <w:vAlign w:val="center"/>
          </w:tcPr>
          <w:p w14:paraId="394CD740">
            <w:pPr>
              <w:spacing w:line="500" w:lineRule="exact"/>
              <w:jc w:val="center"/>
              <w:rPr>
                <w:rFonts w:ascii="方正仿宋_GBK" w:eastAsia="方正仿宋_GBK"/>
                <w:sz w:val="24"/>
              </w:rPr>
            </w:pPr>
          </w:p>
        </w:tc>
        <w:tc>
          <w:tcPr>
            <w:tcW w:w="899" w:type="dxa"/>
            <w:noWrap w:val="0"/>
            <w:vAlign w:val="center"/>
          </w:tcPr>
          <w:p w14:paraId="11567E9A">
            <w:pPr>
              <w:spacing w:line="500" w:lineRule="exact"/>
              <w:jc w:val="center"/>
              <w:rPr>
                <w:rFonts w:ascii="方正仿宋_GBK" w:eastAsia="方正仿宋_GBK"/>
                <w:sz w:val="24"/>
              </w:rPr>
            </w:pPr>
          </w:p>
        </w:tc>
        <w:tc>
          <w:tcPr>
            <w:tcW w:w="1575" w:type="dxa"/>
            <w:noWrap w:val="0"/>
            <w:vAlign w:val="center"/>
          </w:tcPr>
          <w:p w14:paraId="700BAA60">
            <w:pPr>
              <w:spacing w:line="500" w:lineRule="exact"/>
              <w:jc w:val="center"/>
              <w:rPr>
                <w:rFonts w:ascii="方正仿宋_GBK" w:eastAsia="方正仿宋_GBK"/>
                <w:sz w:val="24"/>
              </w:rPr>
            </w:pPr>
          </w:p>
        </w:tc>
        <w:tc>
          <w:tcPr>
            <w:tcW w:w="2211" w:type="dxa"/>
            <w:noWrap w:val="0"/>
            <w:vAlign w:val="center"/>
          </w:tcPr>
          <w:p w14:paraId="122B6F8C">
            <w:pPr>
              <w:spacing w:line="500" w:lineRule="exact"/>
              <w:jc w:val="center"/>
              <w:rPr>
                <w:rFonts w:ascii="方正仿宋_GBK" w:eastAsia="方正仿宋_GBK"/>
                <w:sz w:val="24"/>
              </w:rPr>
            </w:pPr>
          </w:p>
        </w:tc>
      </w:tr>
      <w:tr w14:paraId="6A66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0240D7A5">
            <w:pPr>
              <w:spacing w:line="500" w:lineRule="exact"/>
              <w:jc w:val="center"/>
              <w:rPr>
                <w:rFonts w:ascii="方正仿宋_GBK" w:eastAsia="方正仿宋_GBK"/>
                <w:sz w:val="24"/>
              </w:rPr>
            </w:pPr>
          </w:p>
        </w:tc>
        <w:tc>
          <w:tcPr>
            <w:tcW w:w="1741" w:type="dxa"/>
            <w:tcBorders>
              <w:bottom w:val="single" w:color="auto" w:sz="4" w:space="0"/>
            </w:tcBorders>
            <w:noWrap w:val="0"/>
            <w:vAlign w:val="center"/>
          </w:tcPr>
          <w:p w14:paraId="15677278">
            <w:pPr>
              <w:spacing w:line="500" w:lineRule="exact"/>
              <w:jc w:val="center"/>
              <w:rPr>
                <w:rFonts w:ascii="方正仿宋_GBK" w:eastAsia="方正仿宋_GBK"/>
                <w:sz w:val="24"/>
              </w:rPr>
            </w:pPr>
          </w:p>
        </w:tc>
        <w:tc>
          <w:tcPr>
            <w:tcW w:w="984" w:type="dxa"/>
            <w:tcBorders>
              <w:bottom w:val="single" w:color="auto" w:sz="4" w:space="0"/>
            </w:tcBorders>
            <w:noWrap w:val="0"/>
            <w:vAlign w:val="center"/>
          </w:tcPr>
          <w:p w14:paraId="2C9BC225">
            <w:pPr>
              <w:spacing w:line="500" w:lineRule="exact"/>
              <w:jc w:val="center"/>
              <w:rPr>
                <w:rFonts w:ascii="方正仿宋_GBK" w:eastAsia="方正仿宋_GBK"/>
                <w:sz w:val="24"/>
              </w:rPr>
            </w:pPr>
          </w:p>
        </w:tc>
        <w:tc>
          <w:tcPr>
            <w:tcW w:w="873" w:type="dxa"/>
            <w:tcBorders>
              <w:bottom w:val="single" w:color="auto" w:sz="4" w:space="0"/>
            </w:tcBorders>
            <w:noWrap w:val="0"/>
            <w:vAlign w:val="center"/>
          </w:tcPr>
          <w:p w14:paraId="580A5DE3">
            <w:pPr>
              <w:spacing w:line="500" w:lineRule="exact"/>
              <w:jc w:val="center"/>
              <w:rPr>
                <w:rFonts w:ascii="方正仿宋_GBK" w:eastAsia="方正仿宋_GBK"/>
                <w:sz w:val="24"/>
              </w:rPr>
            </w:pPr>
          </w:p>
        </w:tc>
        <w:tc>
          <w:tcPr>
            <w:tcW w:w="899" w:type="dxa"/>
            <w:tcBorders>
              <w:bottom w:val="single" w:color="auto" w:sz="4" w:space="0"/>
            </w:tcBorders>
            <w:noWrap w:val="0"/>
            <w:vAlign w:val="center"/>
          </w:tcPr>
          <w:p w14:paraId="245DFC73">
            <w:pPr>
              <w:spacing w:line="500" w:lineRule="exact"/>
              <w:jc w:val="center"/>
              <w:rPr>
                <w:rFonts w:ascii="方正仿宋_GBK" w:eastAsia="方正仿宋_GBK"/>
                <w:sz w:val="24"/>
              </w:rPr>
            </w:pPr>
          </w:p>
        </w:tc>
        <w:tc>
          <w:tcPr>
            <w:tcW w:w="1575" w:type="dxa"/>
            <w:tcBorders>
              <w:bottom w:val="single" w:color="auto" w:sz="4" w:space="0"/>
            </w:tcBorders>
            <w:noWrap w:val="0"/>
            <w:vAlign w:val="center"/>
          </w:tcPr>
          <w:p w14:paraId="3B23177D">
            <w:pPr>
              <w:spacing w:line="500" w:lineRule="exact"/>
              <w:jc w:val="center"/>
              <w:rPr>
                <w:rFonts w:ascii="方正仿宋_GBK" w:eastAsia="方正仿宋_GBK"/>
                <w:sz w:val="24"/>
              </w:rPr>
            </w:pPr>
          </w:p>
        </w:tc>
        <w:tc>
          <w:tcPr>
            <w:tcW w:w="2211" w:type="dxa"/>
            <w:tcBorders>
              <w:bottom w:val="single" w:color="auto" w:sz="4" w:space="0"/>
            </w:tcBorders>
            <w:noWrap w:val="0"/>
            <w:vAlign w:val="center"/>
          </w:tcPr>
          <w:p w14:paraId="0644E99B">
            <w:pPr>
              <w:spacing w:line="500" w:lineRule="exact"/>
              <w:jc w:val="center"/>
              <w:rPr>
                <w:rFonts w:ascii="方正仿宋_GBK" w:eastAsia="方正仿宋_GBK"/>
                <w:sz w:val="24"/>
              </w:rPr>
            </w:pPr>
          </w:p>
        </w:tc>
      </w:tr>
      <w:tr w14:paraId="44E0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0FB3714D">
            <w:pPr>
              <w:spacing w:line="500" w:lineRule="exact"/>
              <w:jc w:val="center"/>
              <w:rPr>
                <w:rFonts w:ascii="方正仿宋_GBK" w:eastAsia="方正仿宋_GBK"/>
                <w:sz w:val="24"/>
              </w:rPr>
            </w:pPr>
          </w:p>
        </w:tc>
        <w:tc>
          <w:tcPr>
            <w:tcW w:w="1741" w:type="dxa"/>
            <w:noWrap w:val="0"/>
            <w:vAlign w:val="center"/>
          </w:tcPr>
          <w:p w14:paraId="1548FD00">
            <w:pPr>
              <w:spacing w:line="500" w:lineRule="exact"/>
              <w:jc w:val="center"/>
              <w:rPr>
                <w:rFonts w:ascii="方正仿宋_GBK" w:eastAsia="方正仿宋_GBK"/>
                <w:sz w:val="24"/>
              </w:rPr>
            </w:pPr>
          </w:p>
        </w:tc>
        <w:tc>
          <w:tcPr>
            <w:tcW w:w="984" w:type="dxa"/>
            <w:noWrap w:val="0"/>
            <w:vAlign w:val="center"/>
          </w:tcPr>
          <w:p w14:paraId="35DB7BCF">
            <w:pPr>
              <w:spacing w:line="500" w:lineRule="exact"/>
              <w:jc w:val="center"/>
              <w:rPr>
                <w:rFonts w:ascii="方正仿宋_GBK" w:eastAsia="方正仿宋_GBK"/>
                <w:sz w:val="24"/>
              </w:rPr>
            </w:pPr>
          </w:p>
        </w:tc>
        <w:tc>
          <w:tcPr>
            <w:tcW w:w="873" w:type="dxa"/>
            <w:noWrap w:val="0"/>
            <w:vAlign w:val="center"/>
          </w:tcPr>
          <w:p w14:paraId="166E10B1">
            <w:pPr>
              <w:spacing w:line="500" w:lineRule="exact"/>
              <w:jc w:val="center"/>
              <w:rPr>
                <w:rFonts w:ascii="方正仿宋_GBK" w:eastAsia="方正仿宋_GBK"/>
                <w:sz w:val="24"/>
              </w:rPr>
            </w:pPr>
          </w:p>
        </w:tc>
        <w:tc>
          <w:tcPr>
            <w:tcW w:w="899" w:type="dxa"/>
            <w:noWrap w:val="0"/>
            <w:vAlign w:val="center"/>
          </w:tcPr>
          <w:p w14:paraId="6D0C58FB">
            <w:pPr>
              <w:spacing w:line="500" w:lineRule="exact"/>
              <w:jc w:val="center"/>
              <w:rPr>
                <w:rFonts w:ascii="方正仿宋_GBK" w:eastAsia="方正仿宋_GBK"/>
                <w:sz w:val="24"/>
              </w:rPr>
            </w:pPr>
          </w:p>
        </w:tc>
        <w:tc>
          <w:tcPr>
            <w:tcW w:w="1575" w:type="dxa"/>
            <w:noWrap w:val="0"/>
            <w:vAlign w:val="center"/>
          </w:tcPr>
          <w:p w14:paraId="58EF37DB">
            <w:pPr>
              <w:spacing w:line="500" w:lineRule="exact"/>
              <w:jc w:val="center"/>
              <w:rPr>
                <w:rFonts w:ascii="方正仿宋_GBK" w:eastAsia="方正仿宋_GBK"/>
                <w:sz w:val="24"/>
              </w:rPr>
            </w:pPr>
          </w:p>
        </w:tc>
        <w:tc>
          <w:tcPr>
            <w:tcW w:w="2211" w:type="dxa"/>
            <w:noWrap w:val="0"/>
            <w:vAlign w:val="center"/>
          </w:tcPr>
          <w:p w14:paraId="65206435">
            <w:pPr>
              <w:spacing w:line="500" w:lineRule="exact"/>
              <w:jc w:val="center"/>
              <w:rPr>
                <w:rFonts w:ascii="方正仿宋_GBK" w:eastAsia="方正仿宋_GBK"/>
                <w:sz w:val="24"/>
              </w:rPr>
            </w:pPr>
          </w:p>
        </w:tc>
      </w:tr>
      <w:tr w14:paraId="48D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3F3A00D">
            <w:pPr>
              <w:spacing w:line="500" w:lineRule="exact"/>
              <w:rPr>
                <w:rFonts w:ascii="方正仿宋_GBK" w:eastAsia="方正仿宋_GBK"/>
                <w:sz w:val="24"/>
              </w:rPr>
            </w:pPr>
            <w:r>
              <w:rPr>
                <w:rFonts w:hint="eastAsia" w:ascii="方正仿宋_GBK" w:eastAsia="方正仿宋_GBK"/>
                <w:sz w:val="24"/>
              </w:rPr>
              <w:t>合计人民币（小写）：</w:t>
            </w:r>
          </w:p>
        </w:tc>
      </w:tr>
      <w:tr w14:paraId="6606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3BE0C70">
            <w:pPr>
              <w:spacing w:line="500" w:lineRule="exact"/>
              <w:rPr>
                <w:rFonts w:ascii="方正仿宋_GBK" w:eastAsia="方正仿宋_GBK"/>
                <w:sz w:val="24"/>
              </w:rPr>
            </w:pPr>
            <w:r>
              <w:rPr>
                <w:rFonts w:hint="eastAsia" w:ascii="方正仿宋_GBK" w:eastAsia="方正仿宋_GBK"/>
                <w:sz w:val="24"/>
              </w:rPr>
              <w:t>合计人民币（大写）：</w:t>
            </w:r>
          </w:p>
        </w:tc>
      </w:tr>
      <w:tr w14:paraId="26E0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33BA858E">
            <w:pPr>
              <w:spacing w:line="500" w:lineRule="exact"/>
              <w:rPr>
                <w:rFonts w:ascii="方正仿宋_GBK" w:eastAsia="方正仿宋_GBK"/>
                <w:sz w:val="24"/>
              </w:rPr>
            </w:pPr>
            <w:r>
              <w:rPr>
                <w:rFonts w:hint="eastAsia" w:ascii="方正仿宋_GBK" w:eastAsia="方正仿宋_GBK"/>
                <w:sz w:val="24"/>
              </w:rPr>
              <w:t>一、质量要求和技术标准。供方提供的商品必须是全新的，完全符合国家有关技术标准，供方的质量保证及售后服务承诺如下：</w:t>
            </w:r>
          </w:p>
          <w:p w14:paraId="6C250845">
            <w:pPr>
              <w:spacing w:line="500" w:lineRule="exact"/>
              <w:rPr>
                <w:rFonts w:ascii="方正仿宋_GBK" w:eastAsia="方正仿宋_GBK"/>
                <w:sz w:val="24"/>
              </w:rPr>
            </w:pPr>
            <w:r>
              <w:rPr>
                <w:rFonts w:hint="eastAsia" w:ascii="方正仿宋_GBK" w:eastAsia="方正仿宋_GBK"/>
                <w:sz w:val="24"/>
              </w:rPr>
              <w:t>1.质保期限：</w:t>
            </w:r>
          </w:p>
          <w:p w14:paraId="278715FF">
            <w:pPr>
              <w:spacing w:line="500" w:lineRule="exact"/>
              <w:rPr>
                <w:rFonts w:ascii="方正仿宋_GBK" w:eastAsia="方正仿宋_GBK"/>
                <w:sz w:val="24"/>
              </w:rPr>
            </w:pPr>
            <w:r>
              <w:rPr>
                <w:rFonts w:hint="eastAsia" w:ascii="方正仿宋_GBK" w:eastAsia="方正仿宋_GBK"/>
                <w:sz w:val="24"/>
              </w:rPr>
              <w:t>2.保修范围：</w:t>
            </w:r>
          </w:p>
          <w:p w14:paraId="6529D91B">
            <w:pPr>
              <w:spacing w:line="500" w:lineRule="exact"/>
              <w:rPr>
                <w:rFonts w:ascii="方正仿宋_GBK" w:eastAsia="方正仿宋_GBK"/>
                <w:sz w:val="24"/>
              </w:rPr>
            </w:pPr>
            <w:r>
              <w:rPr>
                <w:rFonts w:hint="eastAsia" w:ascii="方正仿宋_GBK" w:eastAsia="方正仿宋_GBK"/>
                <w:sz w:val="24"/>
              </w:rPr>
              <w:t>3.服务措施：</w:t>
            </w:r>
          </w:p>
          <w:p w14:paraId="47E81765">
            <w:pPr>
              <w:spacing w:line="500" w:lineRule="exact"/>
              <w:rPr>
                <w:rFonts w:ascii="方正仿宋_GBK" w:eastAsia="方正仿宋_GBK"/>
                <w:sz w:val="24"/>
              </w:rPr>
            </w:pPr>
            <w:r>
              <w:rPr>
                <w:rFonts w:hint="eastAsia" w:ascii="方正仿宋_GBK" w:eastAsia="方正仿宋_GBK"/>
                <w:sz w:val="24"/>
              </w:rPr>
              <w:t>4.质保期后服务：</w:t>
            </w:r>
          </w:p>
        </w:tc>
      </w:tr>
      <w:tr w14:paraId="143D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1F7C6019">
            <w:pPr>
              <w:spacing w:line="500" w:lineRule="exact"/>
              <w:rPr>
                <w:rFonts w:ascii="方正仿宋_GBK" w:eastAsia="方正仿宋_GBK"/>
                <w:sz w:val="24"/>
              </w:rPr>
            </w:pPr>
            <w:r>
              <w:rPr>
                <w:rFonts w:hint="eastAsia" w:ascii="方正仿宋_GBK" w:eastAsia="方正仿宋_GBK"/>
                <w:sz w:val="24"/>
              </w:rPr>
              <w:t>二、随机备品、附件、工具数量及供应方法：</w:t>
            </w:r>
          </w:p>
        </w:tc>
      </w:tr>
      <w:tr w14:paraId="29B8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508CA4AF">
            <w:pPr>
              <w:spacing w:line="500" w:lineRule="exact"/>
              <w:rPr>
                <w:rFonts w:ascii="方正仿宋_GBK" w:eastAsia="方正仿宋_GBK"/>
                <w:sz w:val="24"/>
              </w:rPr>
            </w:pPr>
            <w:r>
              <w:rPr>
                <w:rFonts w:hint="eastAsia" w:ascii="方正仿宋_GBK" w:eastAsia="方正仿宋_GBK"/>
                <w:sz w:val="24"/>
              </w:rPr>
              <w:t>三、交提货方式：</w:t>
            </w:r>
          </w:p>
        </w:tc>
      </w:tr>
      <w:tr w14:paraId="177C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7DD4280F">
            <w:pPr>
              <w:spacing w:line="500" w:lineRule="exact"/>
              <w:rPr>
                <w:rFonts w:ascii="方正仿宋_GBK" w:eastAsia="方正仿宋_GBK"/>
                <w:sz w:val="24"/>
              </w:rPr>
            </w:pPr>
            <w:r>
              <w:rPr>
                <w:rFonts w:hint="eastAsia" w:ascii="方正仿宋_GBK" w:eastAsia="方正仿宋_GBK"/>
                <w:sz w:val="24"/>
              </w:rPr>
              <w:t>四、验收标准、方法：</w:t>
            </w:r>
          </w:p>
          <w:p w14:paraId="01CC326E">
            <w:pPr>
              <w:spacing w:line="500" w:lineRule="exact"/>
              <w:rPr>
                <w:rFonts w:ascii="方正仿宋_GBK" w:eastAsia="方正仿宋_GBK"/>
                <w:sz w:val="24"/>
              </w:rPr>
            </w:pPr>
            <w:r>
              <w:rPr>
                <w:rFonts w:hint="eastAsia" w:ascii="方正仿宋_GBK" w:eastAsia="方正仿宋_GBK"/>
                <w:sz w:val="24"/>
              </w:rPr>
              <w:t>如有异议，请于      日内提出。</w:t>
            </w:r>
          </w:p>
        </w:tc>
      </w:tr>
      <w:tr w14:paraId="687B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3AB4B33">
            <w:pPr>
              <w:pStyle w:val="8"/>
              <w:spacing w:line="500" w:lineRule="exact"/>
              <w:rPr>
                <w:rFonts w:ascii="方正仿宋_GBK" w:eastAsia="方正仿宋_GBK"/>
                <w:sz w:val="24"/>
              </w:rPr>
            </w:pPr>
            <w:r>
              <w:rPr>
                <w:rFonts w:hint="eastAsia" w:ascii="方正仿宋_GBK" w:eastAsia="方正仿宋_GBK"/>
                <w:sz w:val="24"/>
              </w:rPr>
              <w:t>五、履约保证金：</w:t>
            </w:r>
          </w:p>
        </w:tc>
      </w:tr>
      <w:tr w14:paraId="3EDB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10DF08C9">
            <w:pPr>
              <w:spacing w:line="500" w:lineRule="exact"/>
              <w:rPr>
                <w:rFonts w:ascii="方正仿宋_GBK" w:eastAsia="方正仿宋_GBK"/>
                <w:sz w:val="24"/>
              </w:rPr>
            </w:pPr>
            <w:r>
              <w:rPr>
                <w:rFonts w:hint="eastAsia" w:ascii="方正仿宋_GBK" w:eastAsia="方正仿宋_GBK"/>
                <w:sz w:val="24"/>
              </w:rPr>
              <w:t>六、付款方式：</w:t>
            </w:r>
          </w:p>
          <w:p w14:paraId="599F594D">
            <w:pPr>
              <w:pStyle w:val="8"/>
              <w:spacing w:line="500" w:lineRule="exact"/>
              <w:rPr>
                <w:rFonts w:ascii="方正仿宋_GBK" w:eastAsia="方正仿宋_GBK"/>
                <w:sz w:val="24"/>
              </w:rPr>
            </w:pPr>
          </w:p>
        </w:tc>
      </w:tr>
      <w:tr w14:paraId="71FE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1B0DA754">
            <w:pPr>
              <w:spacing w:line="500" w:lineRule="exact"/>
              <w:rPr>
                <w:rFonts w:ascii="方正仿宋_GBK" w:eastAsia="方正仿宋_GBK"/>
                <w:sz w:val="24"/>
              </w:rPr>
            </w:pPr>
            <w:r>
              <w:rPr>
                <w:rFonts w:hint="eastAsia" w:ascii="方正仿宋_GBK" w:eastAsia="方正仿宋_GBK"/>
                <w:sz w:val="24"/>
              </w:rPr>
              <w:t>七、违约责任：</w:t>
            </w:r>
          </w:p>
          <w:p w14:paraId="4D5651C1">
            <w:pPr>
              <w:spacing w:line="500" w:lineRule="exact"/>
              <w:rPr>
                <w:rFonts w:ascii="方正仿宋_GBK" w:eastAsia="方正仿宋_GBK"/>
                <w:sz w:val="24"/>
              </w:rPr>
            </w:pPr>
            <w:r>
              <w:rPr>
                <w:rFonts w:hint="eastAsia" w:ascii="方正仿宋_GBK" w:eastAsia="方正仿宋_GBK"/>
                <w:sz w:val="24"/>
              </w:rPr>
              <w:t>按《中华人民共和国民法典》、《中华人民共和国政府采购法》执行，或按双方约定。</w:t>
            </w:r>
          </w:p>
        </w:tc>
      </w:tr>
      <w:tr w14:paraId="62BF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47BAE7AF">
            <w:pPr>
              <w:spacing w:line="500" w:lineRule="exact"/>
              <w:rPr>
                <w:rFonts w:ascii="方正仿宋_GBK" w:eastAsia="方正仿宋_GBK"/>
                <w:sz w:val="24"/>
              </w:rPr>
            </w:pPr>
            <w:r>
              <w:rPr>
                <w:rFonts w:hint="eastAsia" w:ascii="方正仿宋_GBK" w:eastAsia="方正仿宋_GBK"/>
                <w:sz w:val="24"/>
              </w:rPr>
              <w:t>八、其他约定事项：</w:t>
            </w:r>
          </w:p>
          <w:p w14:paraId="49F13B91">
            <w:pPr>
              <w:tabs>
                <w:tab w:val="left" w:pos="360"/>
              </w:tabs>
              <w:spacing w:line="500" w:lineRule="exact"/>
              <w:rPr>
                <w:rFonts w:ascii="方正仿宋_GBK" w:eastAsia="方正仿宋_GBK"/>
                <w:sz w:val="24"/>
              </w:rPr>
            </w:pPr>
            <w:r>
              <w:rPr>
                <w:rFonts w:hint="eastAsia" w:ascii="方正仿宋_GBK" w:eastAsia="方正仿宋_GBK"/>
                <w:sz w:val="24"/>
              </w:rPr>
              <w:t>1.询价通知书及其澄清文件、响应文件和承诺是本合同不可分割的部分。</w:t>
            </w:r>
          </w:p>
          <w:p w14:paraId="0B2237A9">
            <w:pPr>
              <w:tabs>
                <w:tab w:val="left" w:pos="360"/>
              </w:tabs>
              <w:spacing w:line="500" w:lineRule="exact"/>
              <w:rPr>
                <w:rFonts w:ascii="方正仿宋_GBK" w:eastAsia="方正仿宋_GBK"/>
                <w:sz w:val="24"/>
              </w:rPr>
            </w:pPr>
            <w:r>
              <w:rPr>
                <w:rFonts w:hint="eastAsia" w:ascii="方正仿宋_GBK" w:eastAsia="方正仿宋_GBK"/>
                <w:sz w:val="24"/>
              </w:rPr>
              <w:t>2.本合同如发生争议由双方协商解决，协商不成向需方所在地仲裁机构提请仲裁。</w:t>
            </w:r>
          </w:p>
          <w:p w14:paraId="69160075">
            <w:pPr>
              <w:tabs>
                <w:tab w:val="left" w:pos="360"/>
              </w:tabs>
              <w:spacing w:line="500" w:lineRule="exact"/>
              <w:rPr>
                <w:rFonts w:ascii="方正仿宋_GBK" w:eastAsia="方正仿宋_GBK"/>
                <w:sz w:val="24"/>
              </w:rPr>
            </w:pPr>
            <w:r>
              <w:rPr>
                <w:rFonts w:hint="eastAsia" w:ascii="方正仿宋_GBK" w:eastAsia="方正仿宋_GBK"/>
                <w:sz w:val="24"/>
              </w:rPr>
              <w:t>3.本合同一式__份， 需方__份，供方__份，具同等法律效力。</w:t>
            </w:r>
          </w:p>
          <w:p w14:paraId="4EA12915">
            <w:pPr>
              <w:tabs>
                <w:tab w:val="left" w:pos="360"/>
              </w:tabs>
              <w:spacing w:line="500" w:lineRule="exact"/>
              <w:rPr>
                <w:rFonts w:ascii="方正仿宋_GBK" w:eastAsia="方正仿宋_GBK"/>
                <w:sz w:val="24"/>
              </w:rPr>
            </w:pPr>
            <w:r>
              <w:rPr>
                <w:rFonts w:hint="eastAsia" w:ascii="方正仿宋_GBK" w:eastAsia="方正仿宋_GBK"/>
                <w:sz w:val="24"/>
              </w:rPr>
              <w:t>4.其他：</w:t>
            </w:r>
          </w:p>
        </w:tc>
      </w:tr>
      <w:tr w14:paraId="7A3A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1507DD50">
            <w:pPr>
              <w:spacing w:line="500" w:lineRule="exact"/>
              <w:rPr>
                <w:rFonts w:ascii="方正仿宋_GBK" w:eastAsia="方正仿宋_GBK"/>
                <w:sz w:val="24"/>
              </w:rPr>
            </w:pPr>
            <w:r>
              <w:rPr>
                <w:rFonts w:hint="eastAsia" w:ascii="方正仿宋_GBK" w:eastAsia="方正仿宋_GBK"/>
                <w:sz w:val="24"/>
              </w:rPr>
              <w:t>需方：</w:t>
            </w:r>
          </w:p>
          <w:p w14:paraId="7319D587">
            <w:pPr>
              <w:spacing w:line="500" w:lineRule="exact"/>
              <w:rPr>
                <w:rFonts w:ascii="方正仿宋_GBK" w:eastAsia="方正仿宋_GBK"/>
                <w:sz w:val="24"/>
              </w:rPr>
            </w:pPr>
            <w:r>
              <w:rPr>
                <w:rFonts w:hint="eastAsia" w:ascii="方正仿宋_GBK" w:eastAsia="方正仿宋_GBK"/>
                <w:sz w:val="24"/>
              </w:rPr>
              <w:t>地址：</w:t>
            </w:r>
          </w:p>
          <w:p w14:paraId="32666EE1">
            <w:pPr>
              <w:spacing w:line="500" w:lineRule="exact"/>
              <w:rPr>
                <w:rFonts w:ascii="方正仿宋_GBK" w:eastAsia="方正仿宋_GBK"/>
                <w:sz w:val="24"/>
              </w:rPr>
            </w:pPr>
            <w:r>
              <w:rPr>
                <w:rFonts w:hint="eastAsia" w:ascii="方正仿宋_GBK" w:eastAsia="方正仿宋_GBK"/>
                <w:sz w:val="24"/>
              </w:rPr>
              <w:t>联系电话：</w:t>
            </w:r>
          </w:p>
          <w:p w14:paraId="4DFCF350">
            <w:pPr>
              <w:spacing w:line="500" w:lineRule="exact"/>
              <w:rPr>
                <w:rFonts w:ascii="方正仿宋_GBK" w:eastAsia="方正仿宋_GBK"/>
                <w:sz w:val="24"/>
              </w:rPr>
            </w:pPr>
            <w:r>
              <w:rPr>
                <w:rFonts w:hint="eastAsia" w:ascii="方正仿宋_GBK" w:eastAsia="方正仿宋_GBK"/>
                <w:sz w:val="24"/>
              </w:rPr>
              <w:t>授权代表：</w:t>
            </w:r>
          </w:p>
        </w:tc>
        <w:tc>
          <w:tcPr>
            <w:tcW w:w="4700" w:type="dxa"/>
            <w:gridSpan w:val="4"/>
            <w:noWrap w:val="0"/>
            <w:vAlign w:val="top"/>
          </w:tcPr>
          <w:p w14:paraId="34ECD661">
            <w:pPr>
              <w:spacing w:line="500" w:lineRule="exact"/>
              <w:rPr>
                <w:rFonts w:ascii="方正仿宋_GBK" w:eastAsia="方正仿宋_GBK"/>
                <w:sz w:val="24"/>
              </w:rPr>
            </w:pPr>
            <w:r>
              <w:rPr>
                <w:rFonts w:hint="eastAsia" w:ascii="方正仿宋_GBK" w:eastAsia="方正仿宋_GBK"/>
                <w:sz w:val="24"/>
              </w:rPr>
              <w:t>供方：</w:t>
            </w:r>
          </w:p>
          <w:p w14:paraId="64FA3BE0">
            <w:pPr>
              <w:spacing w:line="500" w:lineRule="exact"/>
              <w:rPr>
                <w:rFonts w:ascii="方正仿宋_GBK" w:eastAsia="方正仿宋_GBK"/>
                <w:sz w:val="24"/>
              </w:rPr>
            </w:pPr>
            <w:r>
              <w:rPr>
                <w:rFonts w:hint="eastAsia" w:ascii="方正仿宋_GBK" w:eastAsia="方正仿宋_GBK"/>
                <w:sz w:val="24"/>
              </w:rPr>
              <w:t>地址：</w:t>
            </w:r>
          </w:p>
          <w:p w14:paraId="0C306E11">
            <w:pPr>
              <w:spacing w:line="500" w:lineRule="exact"/>
              <w:rPr>
                <w:rFonts w:ascii="方正仿宋_GBK" w:eastAsia="方正仿宋_GBK"/>
                <w:sz w:val="24"/>
              </w:rPr>
            </w:pPr>
            <w:r>
              <w:rPr>
                <w:rFonts w:hint="eastAsia" w:ascii="方正仿宋_GBK" w:eastAsia="方正仿宋_GBK"/>
                <w:sz w:val="24"/>
              </w:rPr>
              <w:t>电话：</w:t>
            </w:r>
          </w:p>
          <w:p w14:paraId="54538D2E">
            <w:pPr>
              <w:spacing w:line="500" w:lineRule="exact"/>
              <w:rPr>
                <w:rFonts w:ascii="方正仿宋_GBK" w:eastAsia="方正仿宋_GBK"/>
                <w:sz w:val="24"/>
              </w:rPr>
            </w:pPr>
            <w:r>
              <w:rPr>
                <w:rFonts w:hint="eastAsia" w:ascii="方正仿宋_GBK" w:eastAsia="方正仿宋_GBK"/>
                <w:sz w:val="24"/>
              </w:rPr>
              <w:t>传真：</w:t>
            </w:r>
          </w:p>
          <w:p w14:paraId="0F594E09">
            <w:pPr>
              <w:spacing w:line="500" w:lineRule="exact"/>
              <w:rPr>
                <w:rFonts w:ascii="方正仿宋_GBK" w:eastAsia="方正仿宋_GBK"/>
                <w:sz w:val="24"/>
              </w:rPr>
            </w:pPr>
            <w:r>
              <w:rPr>
                <w:rFonts w:hint="eastAsia" w:ascii="方正仿宋_GBK" w:eastAsia="方正仿宋_GBK"/>
                <w:sz w:val="24"/>
              </w:rPr>
              <w:t>开户银行：</w:t>
            </w:r>
          </w:p>
          <w:p w14:paraId="111B5CFE">
            <w:pPr>
              <w:spacing w:line="500" w:lineRule="exact"/>
              <w:rPr>
                <w:rFonts w:ascii="方正仿宋_GBK" w:eastAsia="方正仿宋_GBK"/>
                <w:sz w:val="24"/>
              </w:rPr>
            </w:pPr>
            <w:r>
              <w:rPr>
                <w:rFonts w:hint="eastAsia" w:ascii="方正仿宋_GBK" w:eastAsia="方正仿宋_GBK"/>
                <w:sz w:val="24"/>
              </w:rPr>
              <w:t>账号：</w:t>
            </w:r>
          </w:p>
          <w:p w14:paraId="3EAFE945">
            <w:pPr>
              <w:spacing w:line="500" w:lineRule="exact"/>
              <w:rPr>
                <w:rFonts w:ascii="方正仿宋_GBK" w:eastAsia="方正仿宋_GBK"/>
                <w:sz w:val="24"/>
              </w:rPr>
            </w:pPr>
            <w:r>
              <w:rPr>
                <w:rFonts w:hint="eastAsia" w:ascii="方正仿宋_GBK" w:eastAsia="方正仿宋_GBK"/>
                <w:sz w:val="24"/>
              </w:rPr>
              <w:t>授权代表：</w:t>
            </w:r>
          </w:p>
          <w:p w14:paraId="001623CE">
            <w:pPr>
              <w:spacing w:line="500" w:lineRule="exact"/>
              <w:rPr>
                <w:rFonts w:ascii="方正仿宋_GBK" w:eastAsia="方正仿宋_GBK"/>
                <w:sz w:val="24"/>
              </w:rPr>
            </w:pPr>
            <w:r>
              <w:rPr>
                <w:rFonts w:hint="eastAsia" w:ascii="方正仿宋_GBK" w:eastAsia="方正仿宋_GBK"/>
                <w:sz w:val="24"/>
              </w:rPr>
              <w:t>（本栏请用计算机打印以便于准确付款）</w:t>
            </w:r>
          </w:p>
        </w:tc>
      </w:tr>
      <w:tr w14:paraId="48F3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5B24BF6E">
            <w:pPr>
              <w:spacing w:line="500" w:lineRule="exact"/>
              <w:rPr>
                <w:rFonts w:ascii="方正仿宋_GBK" w:eastAsia="方正仿宋_GBK"/>
                <w:sz w:val="24"/>
              </w:rPr>
            </w:pPr>
            <w:r>
              <w:rPr>
                <w:rFonts w:hint="eastAsia" w:ascii="方正仿宋_GBK" w:eastAsia="方正仿宋_GBK"/>
                <w:sz w:val="24"/>
              </w:rPr>
              <w:t>备注：</w:t>
            </w:r>
          </w:p>
          <w:p w14:paraId="6F497665">
            <w:pPr>
              <w:spacing w:line="500" w:lineRule="exact"/>
              <w:rPr>
                <w:rFonts w:ascii="方正仿宋_GBK" w:eastAsia="方正仿宋_GBK"/>
                <w:sz w:val="24"/>
              </w:rPr>
            </w:pPr>
          </w:p>
          <w:p w14:paraId="116FEC79">
            <w:pPr>
              <w:spacing w:line="500" w:lineRule="exact"/>
              <w:rPr>
                <w:rFonts w:ascii="方正仿宋_GBK" w:eastAsia="方正仿宋_GBK"/>
                <w:sz w:val="24"/>
              </w:rPr>
            </w:pPr>
          </w:p>
        </w:tc>
      </w:tr>
    </w:tbl>
    <w:p w14:paraId="616D6A65">
      <w:pPr>
        <w:rPr>
          <w:rFonts w:hint="eastAsia"/>
        </w:rPr>
      </w:pPr>
      <w:r>
        <w:rPr>
          <w:rFonts w:hint="eastAsia" w:ascii="方正仿宋_GBK" w:eastAsia="方正仿宋_GBK"/>
          <w:sz w:val="24"/>
        </w:rPr>
        <w:t>签约时间：           年   月   日      签约地点：</w:t>
      </w:r>
    </w:p>
    <w:sectPr>
      <w:footerReference r:id="rId5"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54BD7A85-29F3-4616-A7DB-3953EE2DDCF6}"/>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宋体-简">
    <w:altName w:val="宋体"/>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embedRegular r:id="rId2" w:fontKey="{59DE88B0-B2DD-4D46-AAAB-1CAF91E80B19}"/>
  </w:font>
  <w:font w:name="方正仿宋_GBK">
    <w:panose1 w:val="02000000000000000000"/>
    <w:charset w:val="86"/>
    <w:family w:val="script"/>
    <w:pitch w:val="default"/>
    <w:sig w:usb0="A00002BF" w:usb1="38CF7CFA" w:usb2="00082016" w:usb3="00000000" w:csb0="00040001" w:csb1="00000000"/>
    <w:embedRegular r:id="rId3" w:fontKey="{B71ED8A5-CC79-482E-8AEA-1D711B45B0D3}"/>
  </w:font>
  <w:font w:name="仿宋">
    <w:panose1 w:val="02010609060101010101"/>
    <w:charset w:val="86"/>
    <w:family w:val="modern"/>
    <w:pitch w:val="default"/>
    <w:sig w:usb0="800002BF" w:usb1="38CF7CFA" w:usb2="00000016" w:usb3="00000000" w:csb0="00040001" w:csb1="00000000"/>
    <w:embedRegular r:id="rId4" w:fontKey="{3087218D-7341-441B-9B0B-43A0B109D817}"/>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0964512"/>
      <w:docPartObj>
        <w:docPartGallery w:val="autotext"/>
      </w:docPartObj>
    </w:sdtPr>
    <w:sdtContent>
      <w:p w14:paraId="742DF2A4">
        <w:pPr>
          <w:pStyle w:val="11"/>
          <w:jc w:val="center"/>
          <w:rPr>
            <w:rFonts w:hint="eastAsia"/>
          </w:rPr>
        </w:pPr>
        <w:r>
          <w:fldChar w:fldCharType="begin"/>
        </w:r>
        <w:r>
          <w:instrText xml:space="preserve">PAGE   \* MERGEFORMAT</w:instrText>
        </w:r>
        <w:r>
          <w:fldChar w:fldCharType="separate"/>
        </w:r>
        <w:r>
          <w:rPr>
            <w:lang w:val="zh-CN"/>
          </w:rPr>
          <w:t>11</w:t>
        </w:r>
        <w:r>
          <w:fldChar w:fldCharType="end"/>
        </w:r>
      </w:p>
    </w:sdtContent>
  </w:sdt>
  <w:p w14:paraId="21C27158">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99C4">
    <w:pPr>
      <w:pStyle w:val="11"/>
      <w:ind w:right="360"/>
      <w:jc w:val="center"/>
      <w:rPr>
        <w:rFonts w:hint="eastAsia"/>
      </w:rPr>
    </w:pPr>
    <w:r>
      <w:fldChar w:fldCharType="begin"/>
    </w:r>
    <w:r>
      <w:rPr>
        <w:rStyle w:val="20"/>
      </w:rPr>
      <w:instrText xml:space="preserve"> PAGE </w:instrText>
    </w:r>
    <w:r>
      <w:fldChar w:fldCharType="separate"/>
    </w:r>
    <w:r>
      <w:rPr>
        <w:rStyle w:val="20"/>
      </w:rPr>
      <w:t>20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591A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8F297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718F297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1D150"/>
    <w:multiLevelType w:val="singleLevel"/>
    <w:tmpl w:val="2F31D15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0C"/>
    <w:rsid w:val="00000CB2"/>
    <w:rsid w:val="00024682"/>
    <w:rsid w:val="0002630E"/>
    <w:rsid w:val="000267F6"/>
    <w:rsid w:val="00034F46"/>
    <w:rsid w:val="0004163D"/>
    <w:rsid w:val="00043C11"/>
    <w:rsid w:val="000475FA"/>
    <w:rsid w:val="00053822"/>
    <w:rsid w:val="00053FB8"/>
    <w:rsid w:val="0005542A"/>
    <w:rsid w:val="000568FE"/>
    <w:rsid w:val="000633BB"/>
    <w:rsid w:val="0006496A"/>
    <w:rsid w:val="00067415"/>
    <w:rsid w:val="00067A71"/>
    <w:rsid w:val="00076241"/>
    <w:rsid w:val="00086009"/>
    <w:rsid w:val="00090365"/>
    <w:rsid w:val="00093F5B"/>
    <w:rsid w:val="000A12FC"/>
    <w:rsid w:val="000A35CB"/>
    <w:rsid w:val="000A4765"/>
    <w:rsid w:val="000B078A"/>
    <w:rsid w:val="000B378C"/>
    <w:rsid w:val="000B6EBA"/>
    <w:rsid w:val="000D19E1"/>
    <w:rsid w:val="000D2CBB"/>
    <w:rsid w:val="000D6CE4"/>
    <w:rsid w:val="000D6F6D"/>
    <w:rsid w:val="000E09C9"/>
    <w:rsid w:val="000E48AA"/>
    <w:rsid w:val="000F1353"/>
    <w:rsid w:val="000F20A2"/>
    <w:rsid w:val="000F7207"/>
    <w:rsid w:val="00102550"/>
    <w:rsid w:val="00102F57"/>
    <w:rsid w:val="001067C6"/>
    <w:rsid w:val="00121E5F"/>
    <w:rsid w:val="00126A63"/>
    <w:rsid w:val="0013088F"/>
    <w:rsid w:val="00133031"/>
    <w:rsid w:val="00133D6D"/>
    <w:rsid w:val="001408CA"/>
    <w:rsid w:val="001462AE"/>
    <w:rsid w:val="00146B3A"/>
    <w:rsid w:val="00146EC9"/>
    <w:rsid w:val="001504F6"/>
    <w:rsid w:val="00153C96"/>
    <w:rsid w:val="00163D6F"/>
    <w:rsid w:val="001656E9"/>
    <w:rsid w:val="00167C31"/>
    <w:rsid w:val="00174E81"/>
    <w:rsid w:val="00182C3E"/>
    <w:rsid w:val="0019301B"/>
    <w:rsid w:val="00194CB6"/>
    <w:rsid w:val="00194E60"/>
    <w:rsid w:val="001A0965"/>
    <w:rsid w:val="001A1603"/>
    <w:rsid w:val="001A4538"/>
    <w:rsid w:val="001A71B7"/>
    <w:rsid w:val="001B624C"/>
    <w:rsid w:val="001B690E"/>
    <w:rsid w:val="001B699A"/>
    <w:rsid w:val="001B7389"/>
    <w:rsid w:val="001C1878"/>
    <w:rsid w:val="001D0847"/>
    <w:rsid w:val="001D0E35"/>
    <w:rsid w:val="001D53FF"/>
    <w:rsid w:val="001D6855"/>
    <w:rsid w:val="001D7836"/>
    <w:rsid w:val="001E5CC8"/>
    <w:rsid w:val="001F078C"/>
    <w:rsid w:val="001F5F7B"/>
    <w:rsid w:val="00202AA1"/>
    <w:rsid w:val="002053EF"/>
    <w:rsid w:val="002202F3"/>
    <w:rsid w:val="0022208F"/>
    <w:rsid w:val="00224D66"/>
    <w:rsid w:val="00226949"/>
    <w:rsid w:val="00230B27"/>
    <w:rsid w:val="00233034"/>
    <w:rsid w:val="00241244"/>
    <w:rsid w:val="00254D37"/>
    <w:rsid w:val="00255447"/>
    <w:rsid w:val="00263B4C"/>
    <w:rsid w:val="00270790"/>
    <w:rsid w:val="0027368D"/>
    <w:rsid w:val="00273DA2"/>
    <w:rsid w:val="00294A23"/>
    <w:rsid w:val="002A1975"/>
    <w:rsid w:val="002A1DC4"/>
    <w:rsid w:val="002A3771"/>
    <w:rsid w:val="002A7D2A"/>
    <w:rsid w:val="002B1BDE"/>
    <w:rsid w:val="002B26A7"/>
    <w:rsid w:val="002C0C22"/>
    <w:rsid w:val="002C0C93"/>
    <w:rsid w:val="002C1733"/>
    <w:rsid w:val="002C25AE"/>
    <w:rsid w:val="002C30FE"/>
    <w:rsid w:val="002C3A98"/>
    <w:rsid w:val="002C55A8"/>
    <w:rsid w:val="002C74D8"/>
    <w:rsid w:val="002D0075"/>
    <w:rsid w:val="002D03A2"/>
    <w:rsid w:val="002D7669"/>
    <w:rsid w:val="002E3675"/>
    <w:rsid w:val="0030447E"/>
    <w:rsid w:val="0030669C"/>
    <w:rsid w:val="003140CC"/>
    <w:rsid w:val="00315776"/>
    <w:rsid w:val="00324424"/>
    <w:rsid w:val="00330E9D"/>
    <w:rsid w:val="00331A5F"/>
    <w:rsid w:val="0033215B"/>
    <w:rsid w:val="0033616F"/>
    <w:rsid w:val="00336731"/>
    <w:rsid w:val="00340424"/>
    <w:rsid w:val="00344FBE"/>
    <w:rsid w:val="003509A6"/>
    <w:rsid w:val="00354F50"/>
    <w:rsid w:val="00354FBA"/>
    <w:rsid w:val="00355DB7"/>
    <w:rsid w:val="003569B4"/>
    <w:rsid w:val="0036113A"/>
    <w:rsid w:val="003647E3"/>
    <w:rsid w:val="0036512E"/>
    <w:rsid w:val="00366D0E"/>
    <w:rsid w:val="00373AA1"/>
    <w:rsid w:val="00373E29"/>
    <w:rsid w:val="00383914"/>
    <w:rsid w:val="003874E8"/>
    <w:rsid w:val="00391497"/>
    <w:rsid w:val="00391A69"/>
    <w:rsid w:val="00397A83"/>
    <w:rsid w:val="003A0D6A"/>
    <w:rsid w:val="003A62CA"/>
    <w:rsid w:val="003A6BB3"/>
    <w:rsid w:val="003B13EF"/>
    <w:rsid w:val="003B2D14"/>
    <w:rsid w:val="003B2E52"/>
    <w:rsid w:val="003C0824"/>
    <w:rsid w:val="003D360D"/>
    <w:rsid w:val="003D413D"/>
    <w:rsid w:val="003D65F9"/>
    <w:rsid w:val="003E1DA1"/>
    <w:rsid w:val="003E2DC2"/>
    <w:rsid w:val="003E4BEC"/>
    <w:rsid w:val="003F5E8B"/>
    <w:rsid w:val="004013A7"/>
    <w:rsid w:val="00401DFA"/>
    <w:rsid w:val="00402D02"/>
    <w:rsid w:val="004144CE"/>
    <w:rsid w:val="00432BF1"/>
    <w:rsid w:val="00436080"/>
    <w:rsid w:val="0043609D"/>
    <w:rsid w:val="00437142"/>
    <w:rsid w:val="00441F67"/>
    <w:rsid w:val="0046187B"/>
    <w:rsid w:val="00461E6B"/>
    <w:rsid w:val="00464FC6"/>
    <w:rsid w:val="00470800"/>
    <w:rsid w:val="004810C6"/>
    <w:rsid w:val="0048180E"/>
    <w:rsid w:val="00483EBA"/>
    <w:rsid w:val="004848AC"/>
    <w:rsid w:val="00485E2C"/>
    <w:rsid w:val="0049317D"/>
    <w:rsid w:val="00493A41"/>
    <w:rsid w:val="004A0BB3"/>
    <w:rsid w:val="004B4F8A"/>
    <w:rsid w:val="004B624D"/>
    <w:rsid w:val="004B6CB1"/>
    <w:rsid w:val="004C08BF"/>
    <w:rsid w:val="004E6EE1"/>
    <w:rsid w:val="004E7711"/>
    <w:rsid w:val="004E7FB6"/>
    <w:rsid w:val="004F0AA3"/>
    <w:rsid w:val="004F5598"/>
    <w:rsid w:val="005044B0"/>
    <w:rsid w:val="00504968"/>
    <w:rsid w:val="0051256B"/>
    <w:rsid w:val="005150E8"/>
    <w:rsid w:val="00516366"/>
    <w:rsid w:val="00523690"/>
    <w:rsid w:val="00525F74"/>
    <w:rsid w:val="00536ECA"/>
    <w:rsid w:val="00540F7A"/>
    <w:rsid w:val="005451DB"/>
    <w:rsid w:val="00553EEB"/>
    <w:rsid w:val="00557172"/>
    <w:rsid w:val="00561354"/>
    <w:rsid w:val="00562572"/>
    <w:rsid w:val="00562BA9"/>
    <w:rsid w:val="005643FB"/>
    <w:rsid w:val="0056631D"/>
    <w:rsid w:val="0056726E"/>
    <w:rsid w:val="005703F2"/>
    <w:rsid w:val="005776A2"/>
    <w:rsid w:val="005778E4"/>
    <w:rsid w:val="0058298F"/>
    <w:rsid w:val="005838EB"/>
    <w:rsid w:val="005852A2"/>
    <w:rsid w:val="00585656"/>
    <w:rsid w:val="005862A6"/>
    <w:rsid w:val="00587AB4"/>
    <w:rsid w:val="00592C05"/>
    <w:rsid w:val="005A3A6B"/>
    <w:rsid w:val="005A4D66"/>
    <w:rsid w:val="005A691B"/>
    <w:rsid w:val="005B166C"/>
    <w:rsid w:val="005B31CA"/>
    <w:rsid w:val="005B68A5"/>
    <w:rsid w:val="005B6EB9"/>
    <w:rsid w:val="005C1C74"/>
    <w:rsid w:val="005C2A66"/>
    <w:rsid w:val="005D0F94"/>
    <w:rsid w:val="005D17CB"/>
    <w:rsid w:val="005D574C"/>
    <w:rsid w:val="005E06C4"/>
    <w:rsid w:val="005E1009"/>
    <w:rsid w:val="005E2859"/>
    <w:rsid w:val="005E2E30"/>
    <w:rsid w:val="005E41A3"/>
    <w:rsid w:val="005E591D"/>
    <w:rsid w:val="005F64D1"/>
    <w:rsid w:val="005F7517"/>
    <w:rsid w:val="00602753"/>
    <w:rsid w:val="00610CA0"/>
    <w:rsid w:val="006114E2"/>
    <w:rsid w:val="00613714"/>
    <w:rsid w:val="00614161"/>
    <w:rsid w:val="00614373"/>
    <w:rsid w:val="00630C96"/>
    <w:rsid w:val="00630F2A"/>
    <w:rsid w:val="00635C03"/>
    <w:rsid w:val="00636F67"/>
    <w:rsid w:val="00640AD6"/>
    <w:rsid w:val="006459D7"/>
    <w:rsid w:val="00645F46"/>
    <w:rsid w:val="00652B05"/>
    <w:rsid w:val="00662BD4"/>
    <w:rsid w:val="0066368E"/>
    <w:rsid w:val="0067163C"/>
    <w:rsid w:val="006718B8"/>
    <w:rsid w:val="0067409E"/>
    <w:rsid w:val="006751C9"/>
    <w:rsid w:val="00676857"/>
    <w:rsid w:val="006802F6"/>
    <w:rsid w:val="00686CF0"/>
    <w:rsid w:val="00690E45"/>
    <w:rsid w:val="006920A6"/>
    <w:rsid w:val="006931FF"/>
    <w:rsid w:val="006974B1"/>
    <w:rsid w:val="006975A1"/>
    <w:rsid w:val="006A2711"/>
    <w:rsid w:val="006A565D"/>
    <w:rsid w:val="006A567D"/>
    <w:rsid w:val="006A5DD5"/>
    <w:rsid w:val="006A615A"/>
    <w:rsid w:val="006A6808"/>
    <w:rsid w:val="006B2BF6"/>
    <w:rsid w:val="006B3208"/>
    <w:rsid w:val="006C018C"/>
    <w:rsid w:val="006C0268"/>
    <w:rsid w:val="006C2ABC"/>
    <w:rsid w:val="006C689D"/>
    <w:rsid w:val="006D6190"/>
    <w:rsid w:val="006E0EA4"/>
    <w:rsid w:val="006E2DFD"/>
    <w:rsid w:val="006E66F2"/>
    <w:rsid w:val="006F6FF8"/>
    <w:rsid w:val="007022E3"/>
    <w:rsid w:val="007044F4"/>
    <w:rsid w:val="00706454"/>
    <w:rsid w:val="007069C6"/>
    <w:rsid w:val="0071255C"/>
    <w:rsid w:val="0072686F"/>
    <w:rsid w:val="007270BC"/>
    <w:rsid w:val="007370D8"/>
    <w:rsid w:val="00742B6F"/>
    <w:rsid w:val="00745122"/>
    <w:rsid w:val="007654B7"/>
    <w:rsid w:val="00770D03"/>
    <w:rsid w:val="00773CB9"/>
    <w:rsid w:val="0077551A"/>
    <w:rsid w:val="00777344"/>
    <w:rsid w:val="00786BE3"/>
    <w:rsid w:val="00787C2C"/>
    <w:rsid w:val="0079180B"/>
    <w:rsid w:val="00792776"/>
    <w:rsid w:val="0079365D"/>
    <w:rsid w:val="00794AC1"/>
    <w:rsid w:val="007A117E"/>
    <w:rsid w:val="007B1282"/>
    <w:rsid w:val="007C0F84"/>
    <w:rsid w:val="007C3BD5"/>
    <w:rsid w:val="007C6530"/>
    <w:rsid w:val="007F4933"/>
    <w:rsid w:val="007F5524"/>
    <w:rsid w:val="00802973"/>
    <w:rsid w:val="00805A30"/>
    <w:rsid w:val="00823B54"/>
    <w:rsid w:val="008303E6"/>
    <w:rsid w:val="00830560"/>
    <w:rsid w:val="00842DB4"/>
    <w:rsid w:val="00843E83"/>
    <w:rsid w:val="00844814"/>
    <w:rsid w:val="0085747B"/>
    <w:rsid w:val="008574A6"/>
    <w:rsid w:val="00866634"/>
    <w:rsid w:val="008701D8"/>
    <w:rsid w:val="00872271"/>
    <w:rsid w:val="0087690C"/>
    <w:rsid w:val="00885F99"/>
    <w:rsid w:val="00887C22"/>
    <w:rsid w:val="0089091A"/>
    <w:rsid w:val="00894F2A"/>
    <w:rsid w:val="00895376"/>
    <w:rsid w:val="0089661B"/>
    <w:rsid w:val="008B144B"/>
    <w:rsid w:val="008B3E8D"/>
    <w:rsid w:val="008C280E"/>
    <w:rsid w:val="008C390F"/>
    <w:rsid w:val="008D0B42"/>
    <w:rsid w:val="008D11BB"/>
    <w:rsid w:val="008D1AB9"/>
    <w:rsid w:val="008D250B"/>
    <w:rsid w:val="008E2D0F"/>
    <w:rsid w:val="008E3BD9"/>
    <w:rsid w:val="008E6138"/>
    <w:rsid w:val="008F0683"/>
    <w:rsid w:val="008F7891"/>
    <w:rsid w:val="009042DA"/>
    <w:rsid w:val="0090640C"/>
    <w:rsid w:val="009335B5"/>
    <w:rsid w:val="0093421C"/>
    <w:rsid w:val="00934F63"/>
    <w:rsid w:val="009367AC"/>
    <w:rsid w:val="0094244D"/>
    <w:rsid w:val="00942E97"/>
    <w:rsid w:val="0094532F"/>
    <w:rsid w:val="00950BA8"/>
    <w:rsid w:val="009532D8"/>
    <w:rsid w:val="00954B0D"/>
    <w:rsid w:val="009552BD"/>
    <w:rsid w:val="00962AD8"/>
    <w:rsid w:val="00966D6F"/>
    <w:rsid w:val="009716EF"/>
    <w:rsid w:val="00971BFA"/>
    <w:rsid w:val="00973DCC"/>
    <w:rsid w:val="00982D2A"/>
    <w:rsid w:val="00983128"/>
    <w:rsid w:val="009864D4"/>
    <w:rsid w:val="00987F0A"/>
    <w:rsid w:val="00990EF4"/>
    <w:rsid w:val="009964D8"/>
    <w:rsid w:val="009B29E7"/>
    <w:rsid w:val="009B3175"/>
    <w:rsid w:val="009B4EFD"/>
    <w:rsid w:val="009B5EC2"/>
    <w:rsid w:val="009B7521"/>
    <w:rsid w:val="009C1B9B"/>
    <w:rsid w:val="009D43AA"/>
    <w:rsid w:val="009D6BAE"/>
    <w:rsid w:val="009E0A77"/>
    <w:rsid w:val="009E2541"/>
    <w:rsid w:val="009E4818"/>
    <w:rsid w:val="009F2984"/>
    <w:rsid w:val="009F448D"/>
    <w:rsid w:val="009F6A51"/>
    <w:rsid w:val="00A04342"/>
    <w:rsid w:val="00A1299C"/>
    <w:rsid w:val="00A22ECD"/>
    <w:rsid w:val="00A26991"/>
    <w:rsid w:val="00A418B1"/>
    <w:rsid w:val="00A448D3"/>
    <w:rsid w:val="00A54F48"/>
    <w:rsid w:val="00A565C2"/>
    <w:rsid w:val="00A623CE"/>
    <w:rsid w:val="00A70838"/>
    <w:rsid w:val="00A7136E"/>
    <w:rsid w:val="00A75873"/>
    <w:rsid w:val="00A77C49"/>
    <w:rsid w:val="00A822C2"/>
    <w:rsid w:val="00A875EF"/>
    <w:rsid w:val="00AA6325"/>
    <w:rsid w:val="00AB144A"/>
    <w:rsid w:val="00AC045C"/>
    <w:rsid w:val="00AC0BDF"/>
    <w:rsid w:val="00AC1F5D"/>
    <w:rsid w:val="00AC4D01"/>
    <w:rsid w:val="00AE43B6"/>
    <w:rsid w:val="00AE6FCE"/>
    <w:rsid w:val="00AE719B"/>
    <w:rsid w:val="00AF175B"/>
    <w:rsid w:val="00AF263B"/>
    <w:rsid w:val="00B01449"/>
    <w:rsid w:val="00B06210"/>
    <w:rsid w:val="00B1217B"/>
    <w:rsid w:val="00B12211"/>
    <w:rsid w:val="00B131A0"/>
    <w:rsid w:val="00B17D0E"/>
    <w:rsid w:val="00B2376F"/>
    <w:rsid w:val="00B3385F"/>
    <w:rsid w:val="00B37B94"/>
    <w:rsid w:val="00B410D2"/>
    <w:rsid w:val="00B42CE0"/>
    <w:rsid w:val="00B4351C"/>
    <w:rsid w:val="00B44E3D"/>
    <w:rsid w:val="00B4674F"/>
    <w:rsid w:val="00B46DB9"/>
    <w:rsid w:val="00B471BF"/>
    <w:rsid w:val="00B56E0E"/>
    <w:rsid w:val="00B57523"/>
    <w:rsid w:val="00B6416B"/>
    <w:rsid w:val="00B655A4"/>
    <w:rsid w:val="00B66067"/>
    <w:rsid w:val="00B70D0D"/>
    <w:rsid w:val="00B7156C"/>
    <w:rsid w:val="00B73B4D"/>
    <w:rsid w:val="00B76579"/>
    <w:rsid w:val="00B805A9"/>
    <w:rsid w:val="00B80B0E"/>
    <w:rsid w:val="00B81CE2"/>
    <w:rsid w:val="00B8476B"/>
    <w:rsid w:val="00B85AD3"/>
    <w:rsid w:val="00B87AFC"/>
    <w:rsid w:val="00B913AE"/>
    <w:rsid w:val="00B918E8"/>
    <w:rsid w:val="00B9665A"/>
    <w:rsid w:val="00BA45B7"/>
    <w:rsid w:val="00BA4F46"/>
    <w:rsid w:val="00BA5350"/>
    <w:rsid w:val="00BB1D37"/>
    <w:rsid w:val="00BC00F8"/>
    <w:rsid w:val="00BC1FF9"/>
    <w:rsid w:val="00BC2802"/>
    <w:rsid w:val="00BD0E34"/>
    <w:rsid w:val="00BD1635"/>
    <w:rsid w:val="00BD1ADA"/>
    <w:rsid w:val="00BD2DE5"/>
    <w:rsid w:val="00BD5DF5"/>
    <w:rsid w:val="00BE21F2"/>
    <w:rsid w:val="00BE558E"/>
    <w:rsid w:val="00BE78F4"/>
    <w:rsid w:val="00BF48FA"/>
    <w:rsid w:val="00BF7180"/>
    <w:rsid w:val="00C041BA"/>
    <w:rsid w:val="00C04357"/>
    <w:rsid w:val="00C04F6B"/>
    <w:rsid w:val="00C114EF"/>
    <w:rsid w:val="00C136FE"/>
    <w:rsid w:val="00C14F27"/>
    <w:rsid w:val="00C20555"/>
    <w:rsid w:val="00C256CE"/>
    <w:rsid w:val="00C26FC0"/>
    <w:rsid w:val="00C3328F"/>
    <w:rsid w:val="00C33FA9"/>
    <w:rsid w:val="00C34ECF"/>
    <w:rsid w:val="00C403E3"/>
    <w:rsid w:val="00C451CB"/>
    <w:rsid w:val="00C56175"/>
    <w:rsid w:val="00C57319"/>
    <w:rsid w:val="00C60FD6"/>
    <w:rsid w:val="00C61E19"/>
    <w:rsid w:val="00C62782"/>
    <w:rsid w:val="00C752A3"/>
    <w:rsid w:val="00C77889"/>
    <w:rsid w:val="00C84D2D"/>
    <w:rsid w:val="00C857EC"/>
    <w:rsid w:val="00C860F2"/>
    <w:rsid w:val="00CA6575"/>
    <w:rsid w:val="00CB014F"/>
    <w:rsid w:val="00CB4720"/>
    <w:rsid w:val="00CB6844"/>
    <w:rsid w:val="00CC200A"/>
    <w:rsid w:val="00CC2D50"/>
    <w:rsid w:val="00CC3D21"/>
    <w:rsid w:val="00CC5791"/>
    <w:rsid w:val="00CC73BA"/>
    <w:rsid w:val="00CC7C82"/>
    <w:rsid w:val="00CD01C8"/>
    <w:rsid w:val="00CD04CA"/>
    <w:rsid w:val="00CD16AC"/>
    <w:rsid w:val="00CD43A9"/>
    <w:rsid w:val="00CE66BF"/>
    <w:rsid w:val="00CE6BDC"/>
    <w:rsid w:val="00CE7B72"/>
    <w:rsid w:val="00CF2316"/>
    <w:rsid w:val="00CF2579"/>
    <w:rsid w:val="00CF3BEB"/>
    <w:rsid w:val="00CF5F4C"/>
    <w:rsid w:val="00CF77CB"/>
    <w:rsid w:val="00D27998"/>
    <w:rsid w:val="00D30B87"/>
    <w:rsid w:val="00D35CAA"/>
    <w:rsid w:val="00D3696B"/>
    <w:rsid w:val="00D5395F"/>
    <w:rsid w:val="00D53BB7"/>
    <w:rsid w:val="00D564E6"/>
    <w:rsid w:val="00D6008C"/>
    <w:rsid w:val="00D6408B"/>
    <w:rsid w:val="00D70158"/>
    <w:rsid w:val="00D706E5"/>
    <w:rsid w:val="00D74663"/>
    <w:rsid w:val="00D7569D"/>
    <w:rsid w:val="00D7669B"/>
    <w:rsid w:val="00D814CF"/>
    <w:rsid w:val="00D90983"/>
    <w:rsid w:val="00D91E6C"/>
    <w:rsid w:val="00DA3767"/>
    <w:rsid w:val="00DA3FA4"/>
    <w:rsid w:val="00DB212E"/>
    <w:rsid w:val="00DB29D8"/>
    <w:rsid w:val="00DC707B"/>
    <w:rsid w:val="00DD3D7C"/>
    <w:rsid w:val="00DE09B1"/>
    <w:rsid w:val="00DF1416"/>
    <w:rsid w:val="00E107D1"/>
    <w:rsid w:val="00E138E1"/>
    <w:rsid w:val="00E178D9"/>
    <w:rsid w:val="00E17DD0"/>
    <w:rsid w:val="00E258F7"/>
    <w:rsid w:val="00E30661"/>
    <w:rsid w:val="00E378A9"/>
    <w:rsid w:val="00E42F67"/>
    <w:rsid w:val="00E47414"/>
    <w:rsid w:val="00E47A69"/>
    <w:rsid w:val="00E53112"/>
    <w:rsid w:val="00E63E2E"/>
    <w:rsid w:val="00E812B1"/>
    <w:rsid w:val="00E82EEB"/>
    <w:rsid w:val="00E8460F"/>
    <w:rsid w:val="00E9270D"/>
    <w:rsid w:val="00E94F7B"/>
    <w:rsid w:val="00EA13B5"/>
    <w:rsid w:val="00EA2D91"/>
    <w:rsid w:val="00EA571E"/>
    <w:rsid w:val="00EA600C"/>
    <w:rsid w:val="00EB365A"/>
    <w:rsid w:val="00EB645A"/>
    <w:rsid w:val="00ED1A0E"/>
    <w:rsid w:val="00ED3562"/>
    <w:rsid w:val="00ED51EE"/>
    <w:rsid w:val="00ED6EB3"/>
    <w:rsid w:val="00ED7D22"/>
    <w:rsid w:val="00EE4DF5"/>
    <w:rsid w:val="00EE6C5E"/>
    <w:rsid w:val="00EE7332"/>
    <w:rsid w:val="00EF3196"/>
    <w:rsid w:val="00EF4775"/>
    <w:rsid w:val="00EF56D9"/>
    <w:rsid w:val="00EF57C9"/>
    <w:rsid w:val="00EF7381"/>
    <w:rsid w:val="00F017A4"/>
    <w:rsid w:val="00F0219B"/>
    <w:rsid w:val="00F06311"/>
    <w:rsid w:val="00F1017A"/>
    <w:rsid w:val="00F10561"/>
    <w:rsid w:val="00F25D56"/>
    <w:rsid w:val="00F339AA"/>
    <w:rsid w:val="00F339FD"/>
    <w:rsid w:val="00F377A4"/>
    <w:rsid w:val="00F37925"/>
    <w:rsid w:val="00F37A84"/>
    <w:rsid w:val="00F4568C"/>
    <w:rsid w:val="00F46A88"/>
    <w:rsid w:val="00F5168F"/>
    <w:rsid w:val="00F525BD"/>
    <w:rsid w:val="00F57054"/>
    <w:rsid w:val="00F57E00"/>
    <w:rsid w:val="00F607DE"/>
    <w:rsid w:val="00F6378B"/>
    <w:rsid w:val="00F639E9"/>
    <w:rsid w:val="00F64764"/>
    <w:rsid w:val="00F67D9C"/>
    <w:rsid w:val="00F724E5"/>
    <w:rsid w:val="00F72CBC"/>
    <w:rsid w:val="00F741E3"/>
    <w:rsid w:val="00F941D4"/>
    <w:rsid w:val="00F94456"/>
    <w:rsid w:val="00F94598"/>
    <w:rsid w:val="00F97BD3"/>
    <w:rsid w:val="00FA5888"/>
    <w:rsid w:val="00FB0A0E"/>
    <w:rsid w:val="00FB34FC"/>
    <w:rsid w:val="00FC0DB6"/>
    <w:rsid w:val="00FC14E4"/>
    <w:rsid w:val="00FC2118"/>
    <w:rsid w:val="00FC3F1E"/>
    <w:rsid w:val="00FC4EBA"/>
    <w:rsid w:val="00FC770A"/>
    <w:rsid w:val="00FC7E01"/>
    <w:rsid w:val="00FF56A9"/>
    <w:rsid w:val="00FF783F"/>
    <w:rsid w:val="036D058F"/>
    <w:rsid w:val="040B712C"/>
    <w:rsid w:val="04A12F3D"/>
    <w:rsid w:val="05C25634"/>
    <w:rsid w:val="07FC2321"/>
    <w:rsid w:val="09646A02"/>
    <w:rsid w:val="0B675F66"/>
    <w:rsid w:val="0BE45BD8"/>
    <w:rsid w:val="0C6B19A3"/>
    <w:rsid w:val="0C871385"/>
    <w:rsid w:val="0D562B05"/>
    <w:rsid w:val="0F3D1CCB"/>
    <w:rsid w:val="0F87169C"/>
    <w:rsid w:val="116C28F7"/>
    <w:rsid w:val="11EC57E6"/>
    <w:rsid w:val="14302302"/>
    <w:rsid w:val="15E902FE"/>
    <w:rsid w:val="16027CCE"/>
    <w:rsid w:val="1B057A55"/>
    <w:rsid w:val="1CEE2D5A"/>
    <w:rsid w:val="1F6B63EC"/>
    <w:rsid w:val="1F727989"/>
    <w:rsid w:val="20717F2A"/>
    <w:rsid w:val="22FD7853"/>
    <w:rsid w:val="24877D1C"/>
    <w:rsid w:val="248B0E8F"/>
    <w:rsid w:val="24D109BC"/>
    <w:rsid w:val="25FF7D86"/>
    <w:rsid w:val="26EC058D"/>
    <w:rsid w:val="27297D55"/>
    <w:rsid w:val="274C72D3"/>
    <w:rsid w:val="2754685F"/>
    <w:rsid w:val="28F501B9"/>
    <w:rsid w:val="2A842608"/>
    <w:rsid w:val="2BCE566B"/>
    <w:rsid w:val="2C0028BD"/>
    <w:rsid w:val="2C1B1B52"/>
    <w:rsid w:val="2C875DC1"/>
    <w:rsid w:val="2D265BF9"/>
    <w:rsid w:val="2D6F75A0"/>
    <w:rsid w:val="35041EEB"/>
    <w:rsid w:val="3572767D"/>
    <w:rsid w:val="358B5193"/>
    <w:rsid w:val="37461371"/>
    <w:rsid w:val="388A7983"/>
    <w:rsid w:val="393F0B14"/>
    <w:rsid w:val="3D672041"/>
    <w:rsid w:val="3E403EC1"/>
    <w:rsid w:val="3F367C34"/>
    <w:rsid w:val="405A7C3B"/>
    <w:rsid w:val="408D6263"/>
    <w:rsid w:val="4258437B"/>
    <w:rsid w:val="42621029"/>
    <w:rsid w:val="43135B49"/>
    <w:rsid w:val="4348021F"/>
    <w:rsid w:val="44184095"/>
    <w:rsid w:val="47CD3341"/>
    <w:rsid w:val="480768FB"/>
    <w:rsid w:val="48D16F09"/>
    <w:rsid w:val="49375232"/>
    <w:rsid w:val="496B2EB9"/>
    <w:rsid w:val="49E23850"/>
    <w:rsid w:val="4A7F4E6E"/>
    <w:rsid w:val="4C651E42"/>
    <w:rsid w:val="4FCB6460"/>
    <w:rsid w:val="50DE66AA"/>
    <w:rsid w:val="50ED0658"/>
    <w:rsid w:val="54214EF1"/>
    <w:rsid w:val="55376345"/>
    <w:rsid w:val="56C4373F"/>
    <w:rsid w:val="571C1C97"/>
    <w:rsid w:val="5818245E"/>
    <w:rsid w:val="58692CBA"/>
    <w:rsid w:val="58CA53C3"/>
    <w:rsid w:val="594070F3"/>
    <w:rsid w:val="5CEE378D"/>
    <w:rsid w:val="5DD40262"/>
    <w:rsid w:val="5DD71481"/>
    <w:rsid w:val="602A71D2"/>
    <w:rsid w:val="637524A1"/>
    <w:rsid w:val="6388493C"/>
    <w:rsid w:val="64F17BAA"/>
    <w:rsid w:val="65130235"/>
    <w:rsid w:val="65654809"/>
    <w:rsid w:val="658C7FE7"/>
    <w:rsid w:val="66134265"/>
    <w:rsid w:val="67DB0DB2"/>
    <w:rsid w:val="682A1F20"/>
    <w:rsid w:val="697B45FB"/>
    <w:rsid w:val="6A692012"/>
    <w:rsid w:val="6A902328"/>
    <w:rsid w:val="6B3B2294"/>
    <w:rsid w:val="6B686E01"/>
    <w:rsid w:val="6BC009EB"/>
    <w:rsid w:val="6EE36ECA"/>
    <w:rsid w:val="6F914B78"/>
    <w:rsid w:val="708350B6"/>
    <w:rsid w:val="70D0347E"/>
    <w:rsid w:val="72C90E56"/>
    <w:rsid w:val="72CB2B0C"/>
    <w:rsid w:val="73321E59"/>
    <w:rsid w:val="73852C46"/>
    <w:rsid w:val="73BE1EF1"/>
    <w:rsid w:val="74815AE0"/>
    <w:rsid w:val="76581EEA"/>
    <w:rsid w:val="77822FF8"/>
    <w:rsid w:val="79BD574A"/>
    <w:rsid w:val="7AD63D87"/>
    <w:rsid w:val="7BDA7B13"/>
    <w:rsid w:val="7CC3033B"/>
    <w:rsid w:val="7CE3278B"/>
    <w:rsid w:val="7DA97531"/>
    <w:rsid w:val="7E5E6F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120" w:after="120" w:line="360" w:lineRule="auto"/>
      <w:outlineLvl w:val="0"/>
    </w:pPr>
    <w:rPr>
      <w:rFonts w:eastAsia="宋体"/>
      <w:b/>
      <w:bCs/>
      <w:kern w:val="44"/>
      <w:sz w:val="32"/>
      <w:szCs w:val="44"/>
    </w:rPr>
  </w:style>
  <w:style w:type="paragraph" w:styleId="3">
    <w:name w:val="heading 2"/>
    <w:basedOn w:val="1"/>
    <w:next w:val="1"/>
    <w:link w:val="25"/>
    <w:unhideWhenUsed/>
    <w:qFormat/>
    <w:uiPriority w:val="9"/>
    <w:pPr>
      <w:keepNext/>
      <w:keepLines/>
      <w:spacing w:before="120" w:after="120"/>
      <w:outlineLvl w:val="1"/>
    </w:pPr>
    <w:rPr>
      <w:rFonts w:eastAsia="宋体" w:asciiTheme="majorHAnsi" w:hAnsiTheme="majorHAnsi" w:cstheme="majorBidi"/>
      <w:b/>
      <w:bCs/>
      <w:sz w:val="28"/>
      <w:szCs w:val="32"/>
    </w:rPr>
  </w:style>
  <w:style w:type="paragraph" w:styleId="4">
    <w:name w:val="heading 3"/>
    <w:basedOn w:val="1"/>
    <w:next w:val="1"/>
    <w:link w:val="34"/>
    <w:unhideWhenUsed/>
    <w:qFormat/>
    <w:uiPriority w:val="9"/>
    <w:pPr>
      <w:keepNext/>
      <w:keepLines/>
      <w:spacing w:before="120" w:after="120" w:line="360" w:lineRule="auto"/>
      <w:ind w:firstLine="200" w:firstLineChars="200"/>
      <w:outlineLvl w:val="2"/>
    </w:pPr>
    <w:rPr>
      <w:rFonts w:eastAsia="宋体"/>
      <w:b/>
      <w:bCs/>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8"/>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8">
    <w:name w:val="Date"/>
    <w:basedOn w:val="1"/>
    <w:next w:val="1"/>
    <w:link w:val="26"/>
    <w:qFormat/>
    <w:uiPriority w:val="0"/>
    <w:rPr>
      <w:rFonts w:hAnsi="Calibri"/>
      <w:sz w:val="28"/>
    </w:rPr>
  </w:style>
  <w:style w:type="paragraph" w:styleId="9">
    <w:name w:val="Body Text Indent 2"/>
    <w:basedOn w:val="1"/>
    <w:qFormat/>
    <w:uiPriority w:val="0"/>
    <w:pPr>
      <w:snapToGrid w:val="0"/>
      <w:spacing w:line="560" w:lineRule="atLeast"/>
      <w:ind w:firstLine="540"/>
    </w:pPr>
  </w:style>
  <w:style w:type="paragraph" w:styleId="10">
    <w:name w:val="Balloon Text"/>
    <w:basedOn w:val="1"/>
    <w:link w:val="32"/>
    <w:autoRedefine/>
    <w:qFormat/>
    <w:uiPriority w:val="0"/>
    <w:rPr>
      <w:rFonts w:ascii="Times New Roman" w:hAnsi="Times New Roman" w:eastAsia="宋体" w:cs="Times New Roman"/>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180" w:lineRule="auto"/>
      <w:jc w:val="center"/>
    </w:pPr>
    <w:rPr>
      <w:rFonts w:ascii="Times New Roman" w:hAnsi="Times New Roman" w:eastAsia="宋体" w:cs="Times New Roman"/>
      <w:sz w:val="30"/>
      <w:szCs w:val="20"/>
    </w:rPr>
  </w:style>
  <w:style w:type="paragraph" w:styleId="14">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5">
    <w:name w:val="Normal (Web)"/>
    <w:basedOn w:val="1"/>
    <w:qFormat/>
    <w:uiPriority w:val="99"/>
    <w:rPr>
      <w:sz w:val="24"/>
    </w:rPr>
  </w:style>
  <w:style w:type="paragraph" w:styleId="16">
    <w:name w:val="Body Text First Indent"/>
    <w:basedOn w:val="5"/>
    <w:link w:val="29"/>
    <w:qFormat/>
    <w:uiPriority w:val="99"/>
    <w:pPr>
      <w:spacing w:after="0" w:line="312" w:lineRule="auto"/>
      <w:ind w:firstLine="420"/>
    </w:pPr>
    <w:rPr>
      <w:rFonts w:ascii="Calibri" w:hAnsi="Calibri"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页眉 字符"/>
    <w:basedOn w:val="19"/>
    <w:link w:val="12"/>
    <w:qFormat/>
    <w:uiPriority w:val="99"/>
    <w:rPr>
      <w:sz w:val="18"/>
      <w:szCs w:val="18"/>
    </w:rPr>
  </w:style>
  <w:style w:type="character" w:customStyle="1" w:styleId="23">
    <w:name w:val="页脚 字符"/>
    <w:basedOn w:val="19"/>
    <w:link w:val="11"/>
    <w:qFormat/>
    <w:uiPriority w:val="99"/>
    <w:rPr>
      <w:sz w:val="18"/>
      <w:szCs w:val="18"/>
    </w:rPr>
  </w:style>
  <w:style w:type="character" w:customStyle="1" w:styleId="24">
    <w:name w:val="标题 1 字符"/>
    <w:basedOn w:val="19"/>
    <w:link w:val="2"/>
    <w:qFormat/>
    <w:uiPriority w:val="9"/>
    <w:rPr>
      <w:rFonts w:eastAsia="宋体"/>
      <w:b/>
      <w:bCs/>
      <w:kern w:val="44"/>
      <w:sz w:val="32"/>
      <w:szCs w:val="44"/>
    </w:rPr>
  </w:style>
  <w:style w:type="character" w:customStyle="1" w:styleId="25">
    <w:name w:val="标题 2 字符"/>
    <w:basedOn w:val="19"/>
    <w:link w:val="3"/>
    <w:qFormat/>
    <w:uiPriority w:val="9"/>
    <w:rPr>
      <w:rFonts w:eastAsia="宋体" w:asciiTheme="majorHAnsi" w:hAnsiTheme="majorHAnsi" w:cstheme="majorBidi"/>
      <w:b/>
      <w:bCs/>
      <w:sz w:val="28"/>
      <w:szCs w:val="32"/>
    </w:rPr>
  </w:style>
  <w:style w:type="character" w:customStyle="1" w:styleId="26">
    <w:name w:val="日期 字符"/>
    <w:link w:val="8"/>
    <w:qFormat/>
    <w:uiPriority w:val="0"/>
    <w:rPr>
      <w:rFonts w:hAnsi="Calibri"/>
      <w:sz w:val="28"/>
    </w:rPr>
  </w:style>
  <w:style w:type="character" w:customStyle="1" w:styleId="27">
    <w:name w:val="日期 Char1"/>
    <w:basedOn w:val="19"/>
    <w:qFormat/>
    <w:uiPriority w:val="0"/>
  </w:style>
  <w:style w:type="character" w:customStyle="1" w:styleId="28">
    <w:name w:val="正文文本 字符"/>
    <w:basedOn w:val="19"/>
    <w:link w:val="5"/>
    <w:qFormat/>
    <w:uiPriority w:val="99"/>
  </w:style>
  <w:style w:type="character" w:customStyle="1" w:styleId="29">
    <w:name w:val="正文文本首行缩进 字符"/>
    <w:basedOn w:val="28"/>
    <w:link w:val="16"/>
    <w:qFormat/>
    <w:uiPriority w:val="99"/>
    <w:rPr>
      <w:rFonts w:ascii="Calibri" w:hAnsi="Calibri" w:eastAsia="宋体" w:cs="Times New Roman"/>
      <w:szCs w:val="24"/>
    </w:rPr>
  </w:style>
  <w:style w:type="paragraph" w:styleId="30">
    <w:name w:val="List Paragraph"/>
    <w:basedOn w:val="1"/>
    <w:qFormat/>
    <w:uiPriority w:val="34"/>
    <w:pPr>
      <w:ind w:firstLine="420" w:firstLineChars="200"/>
    </w:pPr>
    <w:rPr>
      <w:rFonts w:ascii="Times New Roman" w:hAnsi="Times New Roman" w:eastAsia="宋体" w:cs="Times New Roman"/>
      <w:szCs w:val="20"/>
    </w:rPr>
  </w:style>
  <w:style w:type="paragraph" w:customStyle="1" w:styleId="31">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color="000000"/>
      <w:lang w:val="en-US" w:eastAsia="zh-CN" w:bidi="ar-SA"/>
    </w:rPr>
  </w:style>
  <w:style w:type="character" w:customStyle="1" w:styleId="32">
    <w:name w:val="批注框文本 字符"/>
    <w:basedOn w:val="19"/>
    <w:link w:val="10"/>
    <w:qFormat/>
    <w:uiPriority w:val="0"/>
    <w:rPr>
      <w:rFonts w:ascii="Times New Roman" w:hAnsi="Times New Roman" w:eastAsia="宋体" w:cs="Times New Roman"/>
      <w:sz w:val="18"/>
      <w:szCs w:val="18"/>
    </w:rPr>
  </w:style>
  <w:style w:type="paragraph" w:customStyle="1" w:styleId="33">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34">
    <w:name w:val="标题 3 字符"/>
    <w:basedOn w:val="19"/>
    <w:link w:val="4"/>
    <w:qFormat/>
    <w:uiPriority w:val="9"/>
    <w:rPr>
      <w:rFonts w:eastAsia="宋体"/>
      <w:b/>
      <w:bCs/>
      <w:sz w:val="28"/>
      <w:szCs w:val="32"/>
    </w:rPr>
  </w:style>
  <w:style w:type="character" w:customStyle="1" w:styleId="35">
    <w:name w:val="日期 Char"/>
    <w:qFormat/>
    <w:uiPriority w:val="0"/>
    <w:rPr>
      <w:kern w:val="2"/>
      <w:sz w:val="28"/>
    </w:rPr>
  </w:style>
  <w:style w:type="paragraph" w:customStyle="1" w:styleId="36">
    <w:name w:val="_Style 29"/>
    <w:basedOn w:val="1"/>
    <w:next w:val="1"/>
    <w:qFormat/>
    <w:uiPriority w:val="39"/>
    <w:pPr>
      <w:spacing w:line="180" w:lineRule="auto"/>
      <w:jc w:val="center"/>
    </w:pPr>
    <w:rPr>
      <w:rFonts w:ascii="Times New Roman" w:hAnsi="Times New Roman" w:eastAsia="宋体" w:cs="Times New Roman"/>
      <w:sz w:val="30"/>
      <w:szCs w:val="20"/>
    </w:rPr>
  </w:style>
  <w:style w:type="character" w:customStyle="1" w:styleId="37">
    <w:name w:val="页脚 字符1"/>
    <w:qFormat/>
    <w:uiPriority w:val="0"/>
    <w:rPr>
      <w:kern w:val="2"/>
      <w:sz w:val="18"/>
    </w:rPr>
  </w:style>
  <w:style w:type="paragraph" w:customStyle="1" w:styleId="38">
    <w:name w:val="索引 51"/>
    <w:basedOn w:val="1"/>
    <w:next w:val="1"/>
    <w:qFormat/>
    <w:uiPriority w:val="0"/>
    <w:pPr>
      <w:ind w:left="1680"/>
    </w:pPr>
    <w:rPr>
      <w:rFonts w:ascii="Times New Roman" w:hAnsi="Times New Roman" w:eastAsia="宋体" w:cs="Times New Roman"/>
      <w:sz w:val="28"/>
      <w:szCs w:val="20"/>
    </w:rPr>
  </w:style>
  <w:style w:type="paragraph" w:customStyle="1" w:styleId="3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40">
    <w:name w:val="font31"/>
    <w:basedOn w:val="19"/>
    <w:qFormat/>
    <w:uiPriority w:val="0"/>
    <w:rPr>
      <w:rFonts w:hint="eastAsia" w:ascii="微软雅黑" w:hAnsi="微软雅黑" w:eastAsia="微软雅黑" w:cs="微软雅黑"/>
      <w:color w:val="000000"/>
      <w:sz w:val="20"/>
      <w:szCs w:val="20"/>
      <w:u w:val="none"/>
    </w:rPr>
  </w:style>
  <w:style w:type="character" w:customStyle="1" w:styleId="41">
    <w:name w:val="font61"/>
    <w:basedOn w:val="19"/>
    <w:qFormat/>
    <w:uiPriority w:val="0"/>
    <w:rPr>
      <w:rFonts w:ascii="Segoe UI Symbol" w:hAnsi="Segoe UI Symbol" w:eastAsia="Segoe UI Symbol" w:cs="Segoe UI Symbol"/>
      <w:color w:val="000000"/>
      <w:sz w:val="20"/>
      <w:szCs w:val="20"/>
      <w:u w:val="none"/>
    </w:rPr>
  </w:style>
  <w:style w:type="character" w:customStyle="1" w:styleId="42">
    <w:name w:val="font71"/>
    <w:basedOn w:val="19"/>
    <w:qFormat/>
    <w:uiPriority w:val="0"/>
    <w:rPr>
      <w:rFonts w:ascii="微软雅黑" w:hAnsi="微软雅黑" w:eastAsia="微软雅黑" w:cs="微软雅黑"/>
      <w:color w:val="000000"/>
      <w:sz w:val="20"/>
      <w:szCs w:val="20"/>
      <w:u w:val="none"/>
    </w:rPr>
  </w:style>
  <w:style w:type="character" w:customStyle="1" w:styleId="43">
    <w:name w:val="font81"/>
    <w:basedOn w:val="19"/>
    <w:qFormat/>
    <w:uiPriority w:val="0"/>
    <w:rPr>
      <w:rFonts w:ascii="宋体-简" w:hAnsi="宋体-简" w:eastAsia="宋体-简" w:cs="宋体-简"/>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A0E18-6A74-4AE8-8D65-513F7B68A0FA}">
  <ds:schemaRefs/>
</ds:datastoreItem>
</file>

<file path=docProps/app.xml><?xml version="1.0" encoding="utf-8"?>
<Properties xmlns="http://schemas.openxmlformats.org/officeDocument/2006/extended-properties" xmlns:vt="http://schemas.openxmlformats.org/officeDocument/2006/docPropsVTypes">
  <Template>Normal</Template>
  <Pages>30</Pages>
  <Words>7087</Words>
  <Characters>8147</Characters>
  <Lines>89</Lines>
  <Paragraphs>25</Paragraphs>
  <TotalTime>16</TotalTime>
  <ScaleCrop>false</ScaleCrop>
  <LinksUpToDate>false</LinksUpToDate>
  <CharactersWithSpaces>8424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2022-05-31T06:30:00Z</dcterms:created>
  <dc:creator>ADMIN</dc:creator>
  <cp:lastModifiedBy>彭堃</cp:lastModifiedBy>
  <cp:lastPrinted>2024-05-06T11:50:00Z</cp:lastPrinted>
  <dcterms:modified xsi:type="dcterms:W3CDTF">2025-12-19T06:40:48Z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eyJoZGlkIjoiYzVhNzNhNjY1NzBiNmJhMTgzYTdkNzBmMmJjMzFjNmYiLCJ1c2VySWQiOiIxMjU4OTE5MDM5In0=</vt:lpwstr>
  </property>
  <property fmtid="{D5CDD505-2E9C-101B-9397-08002B2CF9AE}" pid="3" name="KSOProductBuildVer">
    <vt:lpwstr>2052-12.1.0.24034</vt:lpwstr>
  </property>
  <property fmtid="{D5CDD505-2E9C-101B-9397-08002B2CF9AE}" pid="4" name="ICV">
    <vt:lpwstr>7BE926F3A364426FBD1546C40AE96365_13</vt:lpwstr>
  </property>
</Properties>
</file>