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A00325">
      <w:pPr>
        <w:spacing w:line="240" w:lineRule="auto"/>
        <w:jc w:val="left"/>
        <w:rPr>
          <w:rFonts w:hint="eastAsia" w:ascii="宋体" w:hAnsi="宋体" w:eastAsia="宋体" w:cs="宋体"/>
          <w:sz w:val="28"/>
          <w:highlight w:val="none"/>
        </w:rPr>
      </w:pPr>
      <w:bookmarkStart w:id="475" w:name="_GoBack"/>
      <w:bookmarkEnd w:id="475"/>
    </w:p>
    <w:p w14:paraId="6AC0052D">
      <w:pPr>
        <w:spacing w:line="240" w:lineRule="auto"/>
        <w:jc w:val="left"/>
        <w:rPr>
          <w:rFonts w:hint="eastAsia" w:ascii="宋体" w:hAnsi="宋体" w:eastAsia="宋体" w:cs="宋体"/>
          <w:sz w:val="28"/>
          <w:highlight w:val="none"/>
        </w:rPr>
      </w:pPr>
    </w:p>
    <w:p w14:paraId="7376D900">
      <w:pPr>
        <w:spacing w:line="240" w:lineRule="auto"/>
        <w:ind w:firstLine="0" w:firstLineChars="0"/>
        <w:jc w:val="center"/>
        <w:outlineLvl w:val="9"/>
        <w:rPr>
          <w:rFonts w:hint="eastAsia" w:ascii="宋体" w:hAnsi="宋体" w:eastAsia="宋体" w:cs="宋体"/>
          <w:sz w:val="28"/>
          <w:szCs w:val="20"/>
          <w:highlight w:val="none"/>
          <w:lang w:eastAsia="zh-CN"/>
        </w:rPr>
      </w:pPr>
      <w:r>
        <w:rPr>
          <w:rFonts w:hint="eastAsia" w:ascii="宋体" w:hAnsi="宋体" w:eastAsia="宋体" w:cs="宋体"/>
          <w:sz w:val="28"/>
          <w:szCs w:val="20"/>
          <w:highlight w:val="none"/>
        </w:rPr>
        <w:t>磋商项目名称：</w:t>
      </w:r>
      <w:r>
        <w:rPr>
          <w:rFonts w:hint="eastAsia" w:ascii="宋体" w:hAnsi="宋体" w:eastAsia="宋体" w:cs="宋体"/>
          <w:sz w:val="28"/>
          <w:szCs w:val="20"/>
          <w:highlight w:val="none"/>
          <w:lang w:eastAsia="zh-CN"/>
        </w:rPr>
        <w:t>巫山县中医院202</w:t>
      </w:r>
      <w:r>
        <w:rPr>
          <w:rFonts w:hint="eastAsia" w:ascii="宋体" w:hAnsi="宋体" w:eastAsia="宋体" w:cs="宋体"/>
          <w:sz w:val="28"/>
          <w:szCs w:val="20"/>
          <w:highlight w:val="none"/>
          <w:lang w:val="en-US" w:eastAsia="zh-CN"/>
        </w:rPr>
        <w:t>6</w:t>
      </w:r>
      <w:r>
        <w:rPr>
          <w:rFonts w:hint="eastAsia" w:ascii="宋体" w:hAnsi="宋体" w:eastAsia="宋体" w:cs="宋体"/>
          <w:sz w:val="28"/>
          <w:szCs w:val="20"/>
          <w:highlight w:val="none"/>
          <w:lang w:eastAsia="zh-CN"/>
        </w:rPr>
        <w:t>年-2027年医用液态氧采购</w:t>
      </w:r>
    </w:p>
    <w:p w14:paraId="56C56360">
      <w:pPr>
        <w:spacing w:line="240" w:lineRule="auto"/>
        <w:ind w:firstLine="0" w:firstLineChars="0"/>
        <w:rPr>
          <w:rFonts w:hint="eastAsia" w:ascii="宋体" w:hAnsi="宋体" w:eastAsia="宋体" w:cs="宋体"/>
          <w:sz w:val="28"/>
          <w:szCs w:val="20"/>
          <w:highlight w:val="none"/>
        </w:rPr>
      </w:pPr>
    </w:p>
    <w:p w14:paraId="10A64725">
      <w:pPr>
        <w:spacing w:line="240" w:lineRule="auto"/>
        <w:ind w:firstLine="0" w:firstLineChars="0"/>
        <w:rPr>
          <w:rFonts w:hint="eastAsia" w:ascii="宋体" w:hAnsi="宋体" w:eastAsia="宋体" w:cs="宋体"/>
          <w:sz w:val="28"/>
          <w:szCs w:val="20"/>
          <w:highlight w:val="none"/>
        </w:rPr>
      </w:pPr>
    </w:p>
    <w:p w14:paraId="28D964AF">
      <w:pPr>
        <w:spacing w:line="240" w:lineRule="auto"/>
        <w:ind w:firstLine="0" w:firstLineChars="0"/>
        <w:rPr>
          <w:rFonts w:hint="eastAsia" w:ascii="宋体" w:hAnsi="宋体" w:eastAsia="宋体" w:cs="宋体"/>
          <w:sz w:val="28"/>
          <w:szCs w:val="20"/>
          <w:highlight w:val="none"/>
        </w:rPr>
      </w:pPr>
    </w:p>
    <w:p w14:paraId="2A049511">
      <w:pPr>
        <w:spacing w:line="240" w:lineRule="auto"/>
        <w:ind w:firstLine="0" w:firstLineChars="0"/>
        <w:rPr>
          <w:rFonts w:hint="eastAsia" w:ascii="宋体" w:hAnsi="宋体" w:eastAsia="宋体" w:cs="宋体"/>
          <w:sz w:val="28"/>
          <w:szCs w:val="20"/>
          <w:highlight w:val="none"/>
        </w:rPr>
      </w:pPr>
    </w:p>
    <w:p w14:paraId="48996B8C">
      <w:pPr>
        <w:spacing w:line="240" w:lineRule="auto"/>
        <w:ind w:firstLine="0" w:firstLineChars="0"/>
        <w:rPr>
          <w:rFonts w:hint="eastAsia" w:ascii="宋体" w:hAnsi="宋体" w:eastAsia="宋体" w:cs="宋体"/>
          <w:sz w:val="28"/>
          <w:szCs w:val="20"/>
          <w:highlight w:val="none"/>
        </w:rPr>
      </w:pPr>
    </w:p>
    <w:p w14:paraId="743C153E">
      <w:pPr>
        <w:spacing w:line="240" w:lineRule="auto"/>
        <w:ind w:firstLine="0" w:firstLineChars="0"/>
        <w:rPr>
          <w:rFonts w:hint="eastAsia" w:ascii="宋体" w:hAnsi="宋体" w:eastAsia="宋体" w:cs="宋体"/>
          <w:sz w:val="28"/>
          <w:szCs w:val="20"/>
          <w:highlight w:val="none"/>
        </w:rPr>
      </w:pPr>
    </w:p>
    <w:p w14:paraId="6CF5B60F">
      <w:pPr>
        <w:spacing w:line="240" w:lineRule="auto"/>
        <w:ind w:firstLine="0" w:firstLineChars="0"/>
        <w:rPr>
          <w:rFonts w:hint="eastAsia" w:ascii="宋体" w:hAnsi="宋体" w:eastAsia="宋体" w:cs="宋体"/>
          <w:sz w:val="28"/>
          <w:szCs w:val="20"/>
          <w:highlight w:val="none"/>
        </w:rPr>
      </w:pPr>
    </w:p>
    <w:p w14:paraId="179ED01B">
      <w:pPr>
        <w:spacing w:line="240" w:lineRule="auto"/>
        <w:ind w:firstLine="0" w:firstLineChars="0"/>
        <w:rPr>
          <w:rFonts w:hint="eastAsia" w:ascii="宋体" w:hAnsi="宋体" w:eastAsia="宋体" w:cs="宋体"/>
          <w:sz w:val="28"/>
          <w:szCs w:val="20"/>
          <w:highlight w:val="none"/>
        </w:rPr>
      </w:pPr>
    </w:p>
    <w:p w14:paraId="1F2F67B2">
      <w:pPr>
        <w:spacing w:line="240" w:lineRule="auto"/>
        <w:ind w:firstLine="0" w:firstLineChars="0"/>
        <w:rPr>
          <w:rFonts w:hint="eastAsia" w:ascii="宋体" w:hAnsi="宋体" w:eastAsia="宋体" w:cs="宋体"/>
          <w:sz w:val="28"/>
          <w:szCs w:val="20"/>
          <w:highlight w:val="none"/>
        </w:rPr>
      </w:pPr>
    </w:p>
    <w:p w14:paraId="50030BFA">
      <w:pPr>
        <w:spacing w:line="240" w:lineRule="auto"/>
        <w:ind w:firstLine="0" w:firstLineChars="0"/>
        <w:rPr>
          <w:rFonts w:hint="eastAsia" w:ascii="宋体" w:hAnsi="宋体" w:eastAsia="宋体" w:cs="宋体"/>
          <w:sz w:val="28"/>
          <w:szCs w:val="20"/>
          <w:highlight w:val="none"/>
        </w:rPr>
      </w:pPr>
    </w:p>
    <w:p w14:paraId="2A32BBC3">
      <w:pPr>
        <w:spacing w:line="240" w:lineRule="auto"/>
        <w:jc w:val="center"/>
        <w:outlineLvl w:val="9"/>
        <w:rPr>
          <w:rFonts w:hint="eastAsia" w:ascii="宋体" w:hAnsi="宋体" w:eastAsia="宋体" w:cs="宋体"/>
          <w:b/>
          <w:bCs/>
          <w:sz w:val="84"/>
          <w:szCs w:val="84"/>
          <w:highlight w:val="none"/>
        </w:rPr>
      </w:pPr>
      <w:r>
        <w:rPr>
          <w:rFonts w:hint="eastAsia" w:ascii="宋体" w:hAnsi="宋体" w:eastAsia="宋体" w:cs="宋体"/>
          <w:b/>
          <w:bCs/>
          <w:sz w:val="84"/>
          <w:szCs w:val="84"/>
          <w:highlight w:val="none"/>
        </w:rPr>
        <w:t>竞争性磋商文件</w:t>
      </w:r>
    </w:p>
    <w:p w14:paraId="57DF70BF">
      <w:pPr>
        <w:spacing w:line="240" w:lineRule="auto"/>
        <w:ind w:firstLine="0" w:firstLineChars="0"/>
        <w:rPr>
          <w:rFonts w:hint="eastAsia" w:ascii="宋体" w:hAnsi="宋体" w:eastAsia="宋体" w:cs="宋体"/>
          <w:sz w:val="28"/>
          <w:szCs w:val="20"/>
          <w:highlight w:val="none"/>
        </w:rPr>
      </w:pPr>
    </w:p>
    <w:p w14:paraId="6588C655">
      <w:pPr>
        <w:spacing w:line="240" w:lineRule="auto"/>
        <w:ind w:firstLine="0" w:firstLineChars="0"/>
        <w:rPr>
          <w:rFonts w:hint="eastAsia" w:ascii="宋体" w:hAnsi="宋体" w:eastAsia="宋体" w:cs="宋体"/>
          <w:sz w:val="28"/>
          <w:szCs w:val="20"/>
          <w:highlight w:val="none"/>
        </w:rPr>
      </w:pPr>
    </w:p>
    <w:p w14:paraId="6358FDB0">
      <w:pPr>
        <w:spacing w:line="240" w:lineRule="auto"/>
        <w:ind w:firstLine="0" w:firstLineChars="0"/>
        <w:rPr>
          <w:rFonts w:hint="eastAsia" w:ascii="宋体" w:hAnsi="宋体" w:eastAsia="宋体" w:cs="宋体"/>
          <w:sz w:val="28"/>
          <w:szCs w:val="20"/>
          <w:highlight w:val="none"/>
        </w:rPr>
      </w:pPr>
    </w:p>
    <w:p w14:paraId="214A5F7B">
      <w:pPr>
        <w:spacing w:line="240" w:lineRule="auto"/>
        <w:ind w:firstLine="0" w:firstLineChars="0"/>
        <w:rPr>
          <w:rFonts w:hint="eastAsia" w:ascii="宋体" w:hAnsi="宋体" w:eastAsia="宋体" w:cs="宋体"/>
          <w:sz w:val="28"/>
          <w:szCs w:val="20"/>
          <w:highlight w:val="none"/>
        </w:rPr>
      </w:pPr>
    </w:p>
    <w:p w14:paraId="49DD5968">
      <w:pPr>
        <w:spacing w:line="240" w:lineRule="auto"/>
        <w:ind w:firstLine="0" w:firstLineChars="0"/>
        <w:rPr>
          <w:rFonts w:hint="eastAsia" w:ascii="宋体" w:hAnsi="宋体" w:eastAsia="宋体" w:cs="宋体"/>
          <w:sz w:val="28"/>
          <w:szCs w:val="20"/>
          <w:highlight w:val="none"/>
        </w:rPr>
      </w:pPr>
    </w:p>
    <w:p w14:paraId="2F19E882">
      <w:pPr>
        <w:spacing w:line="240" w:lineRule="auto"/>
        <w:ind w:firstLine="0" w:firstLineChars="0"/>
        <w:rPr>
          <w:rFonts w:hint="eastAsia" w:ascii="宋体" w:hAnsi="宋体" w:eastAsia="宋体" w:cs="宋体"/>
          <w:sz w:val="28"/>
          <w:szCs w:val="20"/>
          <w:highlight w:val="none"/>
        </w:rPr>
      </w:pPr>
    </w:p>
    <w:p w14:paraId="031CDB3F">
      <w:pPr>
        <w:spacing w:line="240" w:lineRule="auto"/>
        <w:ind w:firstLine="0" w:firstLineChars="0"/>
        <w:rPr>
          <w:rFonts w:hint="eastAsia" w:ascii="宋体" w:hAnsi="宋体" w:eastAsia="宋体" w:cs="宋体"/>
          <w:sz w:val="28"/>
          <w:szCs w:val="20"/>
          <w:highlight w:val="none"/>
        </w:rPr>
      </w:pPr>
    </w:p>
    <w:p w14:paraId="19B2C73D">
      <w:pPr>
        <w:spacing w:line="240" w:lineRule="auto"/>
        <w:ind w:firstLine="0" w:firstLineChars="0"/>
        <w:rPr>
          <w:rFonts w:hint="eastAsia" w:ascii="宋体" w:hAnsi="宋体" w:eastAsia="宋体" w:cs="宋体"/>
          <w:sz w:val="28"/>
          <w:szCs w:val="20"/>
          <w:highlight w:val="none"/>
        </w:rPr>
      </w:pPr>
    </w:p>
    <w:p w14:paraId="32296681">
      <w:pPr>
        <w:spacing w:line="240" w:lineRule="auto"/>
        <w:ind w:firstLine="0" w:firstLineChars="0"/>
        <w:rPr>
          <w:rFonts w:hint="eastAsia" w:ascii="宋体" w:hAnsi="宋体" w:eastAsia="宋体" w:cs="宋体"/>
          <w:sz w:val="28"/>
          <w:szCs w:val="20"/>
          <w:highlight w:val="none"/>
        </w:rPr>
      </w:pPr>
    </w:p>
    <w:p w14:paraId="08F36560">
      <w:pPr>
        <w:spacing w:line="240" w:lineRule="auto"/>
        <w:ind w:firstLine="0" w:firstLineChars="0"/>
        <w:rPr>
          <w:rFonts w:hint="eastAsia" w:ascii="宋体" w:hAnsi="宋体" w:eastAsia="宋体" w:cs="宋体"/>
          <w:sz w:val="28"/>
          <w:szCs w:val="20"/>
          <w:highlight w:val="none"/>
        </w:rPr>
      </w:pPr>
    </w:p>
    <w:p w14:paraId="7FBF2283">
      <w:pPr>
        <w:spacing w:line="480" w:lineRule="auto"/>
        <w:jc w:val="left"/>
        <w:rPr>
          <w:rFonts w:hint="eastAsia" w:ascii="宋体" w:hAnsi="宋体" w:eastAsia="宋体" w:cs="宋体"/>
          <w:b w:val="0"/>
          <w:sz w:val="28"/>
          <w:szCs w:val="20"/>
          <w:highlight w:val="none"/>
        </w:rPr>
      </w:pPr>
    </w:p>
    <w:p w14:paraId="383454DE">
      <w:pPr>
        <w:spacing w:line="480" w:lineRule="auto"/>
        <w:jc w:val="center"/>
        <w:outlineLvl w:val="9"/>
        <w:rPr>
          <w:rFonts w:hint="eastAsia" w:ascii="宋体" w:hAnsi="宋体" w:eastAsia="宋体" w:cs="宋体"/>
          <w:sz w:val="28"/>
          <w:szCs w:val="20"/>
          <w:highlight w:val="none"/>
          <w:lang w:eastAsia="zh-CN"/>
        </w:rPr>
      </w:pPr>
      <w:r>
        <w:rPr>
          <w:rFonts w:hint="eastAsia" w:ascii="宋体" w:hAnsi="宋体" w:eastAsia="宋体" w:cs="宋体"/>
          <w:sz w:val="28"/>
          <w:szCs w:val="20"/>
          <w:highlight w:val="none"/>
        </w:rPr>
        <w:t>采购人：</w:t>
      </w:r>
      <w:r>
        <w:rPr>
          <w:rFonts w:hint="eastAsia" w:ascii="宋体" w:hAnsi="宋体" w:eastAsia="宋体" w:cs="宋体"/>
          <w:sz w:val="28"/>
          <w:szCs w:val="20"/>
          <w:highlight w:val="none"/>
          <w:lang w:val="en-US" w:eastAsia="zh-CN"/>
        </w:rPr>
        <w:t>巫山县中医院</w:t>
      </w:r>
    </w:p>
    <w:p w14:paraId="4E9484A0">
      <w:pPr>
        <w:spacing w:line="480" w:lineRule="auto"/>
        <w:jc w:val="center"/>
        <w:outlineLvl w:val="9"/>
        <w:rPr>
          <w:rFonts w:hint="eastAsia" w:ascii="宋体" w:hAnsi="宋体" w:eastAsia="宋体" w:cs="宋体"/>
          <w:sz w:val="28"/>
          <w:szCs w:val="20"/>
          <w:highlight w:val="none"/>
          <w:lang w:eastAsia="zh-CN"/>
        </w:rPr>
      </w:pPr>
      <w:r>
        <w:rPr>
          <w:rFonts w:hint="eastAsia" w:ascii="宋体" w:hAnsi="宋体" w:eastAsia="宋体" w:cs="宋体"/>
          <w:sz w:val="28"/>
          <w:szCs w:val="20"/>
          <w:highlight w:val="none"/>
        </w:rPr>
        <w:t>采购代理机构：</w:t>
      </w:r>
      <w:r>
        <w:rPr>
          <w:rFonts w:hint="eastAsia" w:ascii="宋体" w:hAnsi="宋体" w:eastAsia="宋体" w:cs="宋体"/>
          <w:sz w:val="28"/>
          <w:szCs w:val="20"/>
          <w:highlight w:val="none"/>
          <w:lang w:eastAsia="zh-CN"/>
        </w:rPr>
        <w:t>重庆顶轶建设工程项目咨询有限公司</w:t>
      </w:r>
    </w:p>
    <w:p w14:paraId="4B5B052A">
      <w:pPr>
        <w:spacing w:line="480" w:lineRule="auto"/>
        <w:jc w:val="center"/>
        <w:outlineLvl w:val="9"/>
        <w:rPr>
          <w:rFonts w:hint="eastAsia" w:ascii="宋体" w:hAnsi="宋体" w:eastAsia="宋体" w:cs="宋体"/>
          <w:sz w:val="28"/>
          <w:szCs w:val="20"/>
          <w:highlight w:val="none"/>
        </w:rPr>
      </w:pPr>
    </w:p>
    <w:p w14:paraId="3B73BE18">
      <w:pPr>
        <w:spacing w:line="480" w:lineRule="auto"/>
        <w:jc w:val="center"/>
        <w:outlineLvl w:val="9"/>
        <w:rPr>
          <w:rFonts w:hint="eastAsia" w:ascii="宋体" w:hAnsi="宋体" w:eastAsia="宋体" w:cs="宋体"/>
          <w:sz w:val="28"/>
          <w:szCs w:val="20"/>
          <w:highlight w:val="none"/>
        </w:rPr>
      </w:pPr>
      <w:r>
        <w:rPr>
          <w:rFonts w:hint="eastAsia" w:ascii="宋体" w:hAnsi="宋体" w:eastAsia="宋体" w:cs="宋体"/>
          <w:sz w:val="28"/>
          <w:szCs w:val="20"/>
          <w:highlight w:val="none"/>
        </w:rPr>
        <w:t>二〇二</w:t>
      </w:r>
      <w:r>
        <w:rPr>
          <w:rFonts w:hint="eastAsia" w:ascii="宋体" w:hAnsi="宋体" w:eastAsia="宋体" w:cs="宋体"/>
          <w:sz w:val="28"/>
          <w:szCs w:val="20"/>
          <w:highlight w:val="none"/>
          <w:lang w:val="en-US" w:eastAsia="zh-CN"/>
        </w:rPr>
        <w:t>六</w:t>
      </w:r>
      <w:r>
        <w:rPr>
          <w:rFonts w:hint="eastAsia" w:ascii="宋体" w:hAnsi="宋体" w:eastAsia="宋体" w:cs="宋体"/>
          <w:sz w:val="28"/>
          <w:szCs w:val="20"/>
          <w:highlight w:val="none"/>
        </w:rPr>
        <w:t>年</w:t>
      </w:r>
      <w:r>
        <w:rPr>
          <w:rFonts w:hint="eastAsia" w:ascii="宋体" w:hAnsi="宋体" w:eastAsia="宋体" w:cs="宋体"/>
          <w:sz w:val="28"/>
          <w:szCs w:val="20"/>
          <w:highlight w:val="none"/>
          <w:lang w:val="en-US" w:eastAsia="zh-CN"/>
        </w:rPr>
        <w:t>一</w:t>
      </w:r>
      <w:r>
        <w:rPr>
          <w:rFonts w:hint="eastAsia" w:ascii="宋体" w:hAnsi="宋体" w:eastAsia="宋体" w:cs="宋体"/>
          <w:sz w:val="28"/>
          <w:szCs w:val="20"/>
          <w:highlight w:val="none"/>
        </w:rPr>
        <w:t>月</w:t>
      </w:r>
    </w:p>
    <w:p w14:paraId="5E5FA7F0">
      <w:pPr>
        <w:spacing w:line="240" w:lineRule="auto"/>
        <w:jc w:val="left"/>
        <w:outlineLvl w:val="9"/>
        <w:rPr>
          <w:rFonts w:hint="eastAsia" w:ascii="宋体" w:hAnsi="宋体" w:eastAsia="宋体" w:cs="宋体"/>
          <w:sz w:val="28"/>
          <w:szCs w:val="20"/>
          <w:highlight w:val="none"/>
        </w:rPr>
      </w:pPr>
    </w:p>
    <w:p w14:paraId="5D4CC94D">
      <w:pPr>
        <w:spacing w:line="240" w:lineRule="auto"/>
        <w:jc w:val="left"/>
        <w:outlineLvl w:val="9"/>
        <w:rPr>
          <w:rFonts w:hint="eastAsia" w:ascii="宋体" w:hAnsi="宋体" w:eastAsia="宋体" w:cs="宋体"/>
          <w:sz w:val="28"/>
          <w:szCs w:val="20"/>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Borders w:offsetFrom="page">
            <w:top w:val="none" w:sz="0" w:space="0"/>
            <w:left w:val="none" w:sz="0" w:space="0"/>
            <w:bottom w:val="none" w:sz="0" w:space="0"/>
            <w:right w:val="none" w:sz="0" w:space="0"/>
          </w:pgBorders>
          <w:pgNumType w:fmt="numberInDash"/>
          <w:cols w:space="720" w:num="1"/>
          <w:titlePg/>
          <w:docGrid w:linePitch="381" w:charSpace="-5735"/>
        </w:sectPr>
      </w:pPr>
    </w:p>
    <w:p w14:paraId="2589874A">
      <w:pPr>
        <w:spacing w:line="480" w:lineRule="exact"/>
        <w:jc w:val="center"/>
        <w:outlineLvl w:val="0"/>
        <w:rPr>
          <w:rFonts w:hint="eastAsia" w:ascii="宋体" w:hAnsi="宋体" w:eastAsia="宋体" w:cs="宋体"/>
          <w:sz w:val="44"/>
          <w:szCs w:val="28"/>
          <w:highlight w:val="none"/>
        </w:rPr>
      </w:pPr>
      <w:r>
        <w:rPr>
          <w:rFonts w:hint="eastAsia" w:ascii="宋体" w:hAnsi="宋体" w:eastAsia="宋体" w:cs="宋体"/>
          <w:sz w:val="44"/>
          <w:szCs w:val="28"/>
          <w:highlight w:val="none"/>
        </w:rPr>
        <w:t>目   录</w:t>
      </w:r>
    </w:p>
    <w:p w14:paraId="284E24A7">
      <w:pPr>
        <w:pStyle w:val="10"/>
        <w:tabs>
          <w:tab w:val="right" w:leader="dot" w:pos="9412"/>
        </w:tabs>
        <w:rPr>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TOC \o "1-3" \h \z </w:instrText>
      </w:r>
      <w:r>
        <w:rPr>
          <w:rFonts w:hint="eastAsia" w:ascii="宋体" w:hAnsi="宋体" w:eastAsia="宋体" w:cs="宋体"/>
          <w:sz w:val="21"/>
          <w:szCs w:val="21"/>
          <w:highlight w:val="none"/>
        </w:rPr>
        <w:fldChar w:fldCharType="separate"/>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_Toc17004 </w:instrText>
      </w:r>
      <w:r>
        <w:rPr>
          <w:rFonts w:hint="eastAsia" w:ascii="宋体" w:hAnsi="宋体" w:eastAsia="宋体" w:cs="宋体"/>
          <w:szCs w:val="21"/>
          <w:highlight w:val="none"/>
        </w:rPr>
        <w:fldChar w:fldCharType="separate"/>
      </w:r>
      <w:r>
        <w:rPr>
          <w:rFonts w:hint="eastAsia" w:ascii="宋体" w:hAnsi="宋体" w:eastAsia="宋体" w:cs="宋体"/>
          <w:szCs w:val="30"/>
          <w:highlight w:val="none"/>
        </w:rPr>
        <w:t>第一篇  采购邀请书</w:t>
      </w:r>
      <w:r>
        <w:rPr>
          <w:highlight w:val="none"/>
        </w:rPr>
        <w:tab/>
      </w:r>
      <w:r>
        <w:rPr>
          <w:highlight w:val="none"/>
        </w:rPr>
        <w:fldChar w:fldCharType="begin"/>
      </w:r>
      <w:r>
        <w:rPr>
          <w:highlight w:val="none"/>
        </w:rPr>
        <w:instrText xml:space="preserve"> PAGEREF _Toc17004 \h </w:instrText>
      </w:r>
      <w:r>
        <w:rPr>
          <w:highlight w:val="none"/>
        </w:rPr>
        <w:fldChar w:fldCharType="separate"/>
      </w:r>
      <w:r>
        <w:rPr>
          <w:highlight w:val="none"/>
        </w:rPr>
        <w:t>- 3 -</w:t>
      </w:r>
      <w:r>
        <w:rPr>
          <w:highlight w:val="none"/>
        </w:rPr>
        <w:fldChar w:fldCharType="end"/>
      </w:r>
      <w:r>
        <w:rPr>
          <w:rFonts w:hint="eastAsia" w:ascii="宋体" w:hAnsi="宋体" w:eastAsia="宋体" w:cs="宋体"/>
          <w:szCs w:val="21"/>
          <w:highlight w:val="none"/>
        </w:rPr>
        <w:fldChar w:fldCharType="end"/>
      </w:r>
    </w:p>
    <w:p w14:paraId="78F90E87">
      <w:pPr>
        <w:pStyle w:val="10"/>
        <w:tabs>
          <w:tab w:val="right" w:leader="dot" w:pos="9412"/>
        </w:tabs>
        <w:rPr>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_Toc2943 </w:instrText>
      </w:r>
      <w:r>
        <w:rPr>
          <w:rFonts w:hint="eastAsia" w:ascii="宋体" w:hAnsi="宋体" w:eastAsia="宋体" w:cs="宋体"/>
          <w:szCs w:val="21"/>
          <w:highlight w:val="none"/>
        </w:rPr>
        <w:fldChar w:fldCharType="separate"/>
      </w:r>
      <w:r>
        <w:rPr>
          <w:rFonts w:hint="eastAsia" w:ascii="宋体" w:hAnsi="宋体" w:eastAsia="宋体" w:cs="宋体"/>
          <w:highlight w:val="none"/>
        </w:rPr>
        <w:t>一、竞争性磋商内容</w:t>
      </w:r>
      <w:r>
        <w:rPr>
          <w:highlight w:val="none"/>
        </w:rPr>
        <w:tab/>
      </w:r>
      <w:r>
        <w:rPr>
          <w:highlight w:val="none"/>
        </w:rPr>
        <w:fldChar w:fldCharType="begin"/>
      </w:r>
      <w:r>
        <w:rPr>
          <w:highlight w:val="none"/>
        </w:rPr>
        <w:instrText xml:space="preserve"> PAGEREF _Toc2943 \h </w:instrText>
      </w:r>
      <w:r>
        <w:rPr>
          <w:highlight w:val="none"/>
        </w:rPr>
        <w:fldChar w:fldCharType="separate"/>
      </w:r>
      <w:r>
        <w:rPr>
          <w:highlight w:val="none"/>
        </w:rPr>
        <w:t>- 3 -</w:t>
      </w:r>
      <w:r>
        <w:rPr>
          <w:highlight w:val="none"/>
        </w:rPr>
        <w:fldChar w:fldCharType="end"/>
      </w:r>
      <w:r>
        <w:rPr>
          <w:rFonts w:hint="eastAsia" w:ascii="宋体" w:hAnsi="宋体" w:eastAsia="宋体" w:cs="宋体"/>
          <w:szCs w:val="21"/>
          <w:highlight w:val="none"/>
        </w:rPr>
        <w:fldChar w:fldCharType="end"/>
      </w:r>
    </w:p>
    <w:p w14:paraId="6718A255">
      <w:pPr>
        <w:pStyle w:val="10"/>
        <w:tabs>
          <w:tab w:val="right" w:leader="dot" w:pos="9412"/>
        </w:tabs>
        <w:rPr>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_Toc14445 </w:instrText>
      </w:r>
      <w:r>
        <w:rPr>
          <w:rFonts w:hint="eastAsia" w:ascii="宋体" w:hAnsi="宋体" w:eastAsia="宋体" w:cs="宋体"/>
          <w:szCs w:val="21"/>
          <w:highlight w:val="none"/>
        </w:rPr>
        <w:fldChar w:fldCharType="separate"/>
      </w:r>
      <w:r>
        <w:rPr>
          <w:rFonts w:hint="eastAsia" w:ascii="宋体" w:hAnsi="宋体" w:eastAsia="宋体" w:cs="宋体"/>
          <w:highlight w:val="none"/>
        </w:rPr>
        <w:t>二、资金来源</w:t>
      </w:r>
      <w:r>
        <w:rPr>
          <w:highlight w:val="none"/>
        </w:rPr>
        <w:tab/>
      </w:r>
      <w:r>
        <w:rPr>
          <w:highlight w:val="none"/>
        </w:rPr>
        <w:fldChar w:fldCharType="begin"/>
      </w:r>
      <w:r>
        <w:rPr>
          <w:highlight w:val="none"/>
        </w:rPr>
        <w:instrText xml:space="preserve"> PAGEREF _Toc14445 \h </w:instrText>
      </w:r>
      <w:r>
        <w:rPr>
          <w:highlight w:val="none"/>
        </w:rPr>
        <w:fldChar w:fldCharType="separate"/>
      </w:r>
      <w:r>
        <w:rPr>
          <w:highlight w:val="none"/>
        </w:rPr>
        <w:t>- 3 -</w:t>
      </w:r>
      <w:r>
        <w:rPr>
          <w:highlight w:val="none"/>
        </w:rPr>
        <w:fldChar w:fldCharType="end"/>
      </w:r>
      <w:r>
        <w:rPr>
          <w:rFonts w:hint="eastAsia" w:ascii="宋体" w:hAnsi="宋体" w:eastAsia="宋体" w:cs="宋体"/>
          <w:szCs w:val="21"/>
          <w:highlight w:val="none"/>
        </w:rPr>
        <w:fldChar w:fldCharType="end"/>
      </w:r>
    </w:p>
    <w:p w14:paraId="7B9F1AE1">
      <w:pPr>
        <w:pStyle w:val="10"/>
        <w:tabs>
          <w:tab w:val="right" w:leader="dot" w:pos="9412"/>
        </w:tabs>
        <w:rPr>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_Toc29341 </w:instrText>
      </w:r>
      <w:r>
        <w:rPr>
          <w:rFonts w:hint="eastAsia" w:ascii="宋体" w:hAnsi="宋体" w:eastAsia="宋体" w:cs="宋体"/>
          <w:szCs w:val="21"/>
          <w:highlight w:val="none"/>
        </w:rPr>
        <w:fldChar w:fldCharType="separate"/>
      </w:r>
      <w:r>
        <w:rPr>
          <w:rFonts w:hint="eastAsia" w:ascii="宋体" w:hAnsi="宋体" w:eastAsia="宋体" w:cs="宋体"/>
          <w:highlight w:val="none"/>
        </w:rPr>
        <w:t>三、供应商资格条件</w:t>
      </w:r>
      <w:r>
        <w:rPr>
          <w:highlight w:val="none"/>
        </w:rPr>
        <w:tab/>
      </w:r>
      <w:r>
        <w:rPr>
          <w:highlight w:val="none"/>
        </w:rPr>
        <w:fldChar w:fldCharType="begin"/>
      </w:r>
      <w:r>
        <w:rPr>
          <w:highlight w:val="none"/>
        </w:rPr>
        <w:instrText xml:space="preserve"> PAGEREF _Toc29341 \h </w:instrText>
      </w:r>
      <w:r>
        <w:rPr>
          <w:highlight w:val="none"/>
        </w:rPr>
        <w:fldChar w:fldCharType="separate"/>
      </w:r>
      <w:r>
        <w:rPr>
          <w:highlight w:val="none"/>
        </w:rPr>
        <w:t>- 3 -</w:t>
      </w:r>
      <w:r>
        <w:rPr>
          <w:highlight w:val="none"/>
        </w:rPr>
        <w:fldChar w:fldCharType="end"/>
      </w:r>
      <w:r>
        <w:rPr>
          <w:rFonts w:hint="eastAsia" w:ascii="宋体" w:hAnsi="宋体" w:eastAsia="宋体" w:cs="宋体"/>
          <w:szCs w:val="21"/>
          <w:highlight w:val="none"/>
        </w:rPr>
        <w:fldChar w:fldCharType="end"/>
      </w:r>
    </w:p>
    <w:p w14:paraId="5972CDE1">
      <w:pPr>
        <w:pStyle w:val="10"/>
        <w:tabs>
          <w:tab w:val="right" w:leader="dot" w:pos="9412"/>
        </w:tabs>
        <w:rPr>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_Toc13522 </w:instrText>
      </w:r>
      <w:r>
        <w:rPr>
          <w:rFonts w:hint="eastAsia" w:ascii="宋体" w:hAnsi="宋体" w:eastAsia="宋体" w:cs="宋体"/>
          <w:szCs w:val="21"/>
          <w:highlight w:val="none"/>
        </w:rPr>
        <w:fldChar w:fldCharType="separate"/>
      </w:r>
      <w:r>
        <w:rPr>
          <w:rFonts w:hint="eastAsia" w:ascii="宋体" w:hAnsi="宋体" w:eastAsia="宋体" w:cs="宋体"/>
          <w:highlight w:val="none"/>
        </w:rPr>
        <w:t>四、磋商有关说明</w:t>
      </w:r>
      <w:r>
        <w:rPr>
          <w:highlight w:val="none"/>
        </w:rPr>
        <w:tab/>
      </w:r>
      <w:r>
        <w:rPr>
          <w:highlight w:val="none"/>
        </w:rPr>
        <w:fldChar w:fldCharType="begin"/>
      </w:r>
      <w:r>
        <w:rPr>
          <w:highlight w:val="none"/>
        </w:rPr>
        <w:instrText xml:space="preserve"> PAGEREF _Toc13522 \h </w:instrText>
      </w:r>
      <w:r>
        <w:rPr>
          <w:highlight w:val="none"/>
        </w:rPr>
        <w:fldChar w:fldCharType="separate"/>
      </w:r>
      <w:r>
        <w:rPr>
          <w:highlight w:val="none"/>
        </w:rPr>
        <w:t>- 3 -</w:t>
      </w:r>
      <w:r>
        <w:rPr>
          <w:highlight w:val="none"/>
        </w:rPr>
        <w:fldChar w:fldCharType="end"/>
      </w:r>
      <w:r>
        <w:rPr>
          <w:rFonts w:hint="eastAsia" w:ascii="宋体" w:hAnsi="宋体" w:eastAsia="宋体" w:cs="宋体"/>
          <w:szCs w:val="21"/>
          <w:highlight w:val="none"/>
        </w:rPr>
        <w:fldChar w:fldCharType="end"/>
      </w:r>
    </w:p>
    <w:p w14:paraId="7E239171">
      <w:pPr>
        <w:pStyle w:val="10"/>
        <w:tabs>
          <w:tab w:val="right" w:leader="dot" w:pos="9412"/>
        </w:tabs>
        <w:rPr>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_Toc16599 </w:instrText>
      </w:r>
      <w:r>
        <w:rPr>
          <w:rFonts w:hint="eastAsia" w:ascii="宋体" w:hAnsi="宋体" w:eastAsia="宋体" w:cs="宋体"/>
          <w:szCs w:val="21"/>
          <w:highlight w:val="none"/>
        </w:rPr>
        <w:fldChar w:fldCharType="separate"/>
      </w:r>
      <w:r>
        <w:rPr>
          <w:rFonts w:hint="eastAsia" w:ascii="宋体" w:hAnsi="宋体" w:eastAsia="宋体" w:cs="宋体"/>
          <w:highlight w:val="none"/>
          <w:lang w:val="en-US" w:eastAsia="zh-CN"/>
        </w:rPr>
        <w:t>五</w:t>
      </w:r>
      <w:r>
        <w:rPr>
          <w:rFonts w:hint="eastAsia" w:ascii="宋体" w:hAnsi="宋体" w:eastAsia="宋体" w:cs="宋体"/>
          <w:highlight w:val="none"/>
        </w:rPr>
        <w:t>、其它有关规定</w:t>
      </w:r>
      <w:r>
        <w:rPr>
          <w:highlight w:val="none"/>
        </w:rPr>
        <w:tab/>
      </w:r>
      <w:r>
        <w:rPr>
          <w:highlight w:val="none"/>
        </w:rPr>
        <w:fldChar w:fldCharType="begin"/>
      </w:r>
      <w:r>
        <w:rPr>
          <w:highlight w:val="none"/>
        </w:rPr>
        <w:instrText xml:space="preserve"> PAGEREF _Toc16599 \h </w:instrText>
      </w:r>
      <w:r>
        <w:rPr>
          <w:highlight w:val="none"/>
        </w:rPr>
        <w:fldChar w:fldCharType="separate"/>
      </w:r>
      <w:r>
        <w:rPr>
          <w:highlight w:val="none"/>
        </w:rPr>
        <w:t>- 4 -</w:t>
      </w:r>
      <w:r>
        <w:rPr>
          <w:highlight w:val="none"/>
        </w:rPr>
        <w:fldChar w:fldCharType="end"/>
      </w:r>
      <w:r>
        <w:rPr>
          <w:rFonts w:hint="eastAsia" w:ascii="宋体" w:hAnsi="宋体" w:eastAsia="宋体" w:cs="宋体"/>
          <w:szCs w:val="21"/>
          <w:highlight w:val="none"/>
        </w:rPr>
        <w:fldChar w:fldCharType="end"/>
      </w:r>
    </w:p>
    <w:p w14:paraId="590C6AA7">
      <w:pPr>
        <w:pStyle w:val="10"/>
        <w:tabs>
          <w:tab w:val="right" w:leader="dot" w:pos="9412"/>
        </w:tabs>
        <w:rPr>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_Toc30223 </w:instrText>
      </w:r>
      <w:r>
        <w:rPr>
          <w:rFonts w:hint="eastAsia" w:ascii="宋体" w:hAnsi="宋体" w:eastAsia="宋体" w:cs="宋体"/>
          <w:szCs w:val="21"/>
          <w:highlight w:val="none"/>
        </w:rPr>
        <w:fldChar w:fldCharType="separate"/>
      </w:r>
      <w:r>
        <w:rPr>
          <w:rFonts w:hint="eastAsia" w:ascii="宋体" w:hAnsi="宋体" w:eastAsia="宋体" w:cs="宋体"/>
          <w:highlight w:val="none"/>
        </w:rPr>
        <w:t>七、联系方式</w:t>
      </w:r>
      <w:r>
        <w:rPr>
          <w:highlight w:val="none"/>
        </w:rPr>
        <w:tab/>
      </w:r>
      <w:r>
        <w:rPr>
          <w:highlight w:val="none"/>
        </w:rPr>
        <w:fldChar w:fldCharType="begin"/>
      </w:r>
      <w:r>
        <w:rPr>
          <w:highlight w:val="none"/>
        </w:rPr>
        <w:instrText xml:space="preserve"> PAGEREF _Toc30223 \h </w:instrText>
      </w:r>
      <w:r>
        <w:rPr>
          <w:highlight w:val="none"/>
        </w:rPr>
        <w:fldChar w:fldCharType="separate"/>
      </w:r>
      <w:r>
        <w:rPr>
          <w:highlight w:val="none"/>
        </w:rPr>
        <w:t>- 4 -</w:t>
      </w:r>
      <w:r>
        <w:rPr>
          <w:highlight w:val="none"/>
        </w:rPr>
        <w:fldChar w:fldCharType="end"/>
      </w:r>
      <w:r>
        <w:rPr>
          <w:rFonts w:hint="eastAsia" w:ascii="宋体" w:hAnsi="宋体" w:eastAsia="宋体" w:cs="宋体"/>
          <w:szCs w:val="21"/>
          <w:highlight w:val="none"/>
        </w:rPr>
        <w:fldChar w:fldCharType="end"/>
      </w:r>
    </w:p>
    <w:p w14:paraId="0A2BDA84">
      <w:pPr>
        <w:pStyle w:val="10"/>
        <w:tabs>
          <w:tab w:val="right" w:leader="dot" w:pos="9412"/>
        </w:tabs>
        <w:rPr>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_Toc5887 </w:instrText>
      </w:r>
      <w:r>
        <w:rPr>
          <w:rFonts w:hint="eastAsia" w:ascii="宋体" w:hAnsi="宋体" w:eastAsia="宋体" w:cs="宋体"/>
          <w:szCs w:val="21"/>
          <w:highlight w:val="none"/>
        </w:rPr>
        <w:fldChar w:fldCharType="separate"/>
      </w:r>
      <w:r>
        <w:rPr>
          <w:rFonts w:hint="eastAsia" w:ascii="宋体" w:hAnsi="宋体" w:eastAsia="宋体" w:cs="宋体"/>
          <w:szCs w:val="30"/>
          <w:highlight w:val="none"/>
        </w:rPr>
        <w:t>第二篇  项目服务需求</w:t>
      </w:r>
      <w:r>
        <w:rPr>
          <w:highlight w:val="none"/>
        </w:rPr>
        <w:tab/>
      </w:r>
      <w:r>
        <w:rPr>
          <w:highlight w:val="none"/>
        </w:rPr>
        <w:fldChar w:fldCharType="begin"/>
      </w:r>
      <w:r>
        <w:rPr>
          <w:highlight w:val="none"/>
        </w:rPr>
        <w:instrText xml:space="preserve"> PAGEREF _Toc5887 \h </w:instrText>
      </w:r>
      <w:r>
        <w:rPr>
          <w:highlight w:val="none"/>
        </w:rPr>
        <w:fldChar w:fldCharType="separate"/>
      </w:r>
      <w:r>
        <w:rPr>
          <w:highlight w:val="none"/>
        </w:rPr>
        <w:t>- 6 -</w:t>
      </w:r>
      <w:r>
        <w:rPr>
          <w:highlight w:val="none"/>
        </w:rPr>
        <w:fldChar w:fldCharType="end"/>
      </w:r>
      <w:r>
        <w:rPr>
          <w:rFonts w:hint="eastAsia" w:ascii="宋体" w:hAnsi="宋体" w:eastAsia="宋体" w:cs="宋体"/>
          <w:szCs w:val="21"/>
          <w:highlight w:val="none"/>
        </w:rPr>
        <w:fldChar w:fldCharType="end"/>
      </w:r>
    </w:p>
    <w:p w14:paraId="589E3D63">
      <w:pPr>
        <w:pStyle w:val="10"/>
        <w:tabs>
          <w:tab w:val="right" w:leader="dot" w:pos="9412"/>
        </w:tabs>
        <w:rPr>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_Toc19737 </w:instrText>
      </w:r>
      <w:r>
        <w:rPr>
          <w:rFonts w:hint="eastAsia" w:ascii="宋体" w:hAnsi="宋体" w:eastAsia="宋体" w:cs="宋体"/>
          <w:szCs w:val="21"/>
          <w:highlight w:val="none"/>
        </w:rPr>
        <w:fldChar w:fldCharType="separate"/>
      </w:r>
      <w:r>
        <w:rPr>
          <w:rFonts w:hint="eastAsia" w:ascii="宋体" w:hAnsi="宋体" w:eastAsia="宋体" w:cs="宋体"/>
          <w:kern w:val="2"/>
          <w:highlight w:val="none"/>
          <w:lang w:val="en-US" w:eastAsia="zh-CN" w:bidi="ar-SA"/>
        </w:rPr>
        <w:t>一、</w:t>
      </w:r>
      <w:r>
        <w:rPr>
          <w:rFonts w:hint="eastAsia" w:ascii="宋体" w:hAnsi="宋体" w:eastAsia="宋体" w:cs="宋体"/>
          <w:highlight w:val="none"/>
        </w:rPr>
        <w:t>项目基本概况介绍</w:t>
      </w:r>
      <w:r>
        <w:rPr>
          <w:highlight w:val="none"/>
        </w:rPr>
        <w:tab/>
      </w:r>
      <w:r>
        <w:rPr>
          <w:highlight w:val="none"/>
        </w:rPr>
        <w:fldChar w:fldCharType="begin"/>
      </w:r>
      <w:r>
        <w:rPr>
          <w:highlight w:val="none"/>
        </w:rPr>
        <w:instrText xml:space="preserve"> PAGEREF _Toc19737 \h </w:instrText>
      </w:r>
      <w:r>
        <w:rPr>
          <w:highlight w:val="none"/>
        </w:rPr>
        <w:fldChar w:fldCharType="separate"/>
      </w:r>
      <w:r>
        <w:rPr>
          <w:highlight w:val="none"/>
        </w:rPr>
        <w:t>- 6 -</w:t>
      </w:r>
      <w:r>
        <w:rPr>
          <w:highlight w:val="none"/>
        </w:rPr>
        <w:fldChar w:fldCharType="end"/>
      </w:r>
      <w:r>
        <w:rPr>
          <w:rFonts w:hint="eastAsia" w:ascii="宋体" w:hAnsi="宋体" w:eastAsia="宋体" w:cs="宋体"/>
          <w:szCs w:val="21"/>
          <w:highlight w:val="none"/>
        </w:rPr>
        <w:fldChar w:fldCharType="end"/>
      </w:r>
    </w:p>
    <w:p w14:paraId="0ED6DA9E">
      <w:pPr>
        <w:pStyle w:val="10"/>
        <w:tabs>
          <w:tab w:val="right" w:leader="dot" w:pos="9412"/>
        </w:tabs>
        <w:rPr>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_Toc4089 </w:instrText>
      </w:r>
      <w:r>
        <w:rPr>
          <w:rFonts w:hint="eastAsia" w:ascii="宋体" w:hAnsi="宋体" w:eastAsia="宋体" w:cs="宋体"/>
          <w:szCs w:val="21"/>
          <w:highlight w:val="none"/>
        </w:rPr>
        <w:fldChar w:fldCharType="separate"/>
      </w:r>
      <w:r>
        <w:rPr>
          <w:rFonts w:hint="eastAsia" w:ascii="宋体" w:hAnsi="宋体" w:eastAsia="宋体" w:cs="宋体"/>
          <w:highlight w:val="none"/>
        </w:rPr>
        <w:t>二、服务范围、要求及标准</w:t>
      </w:r>
      <w:r>
        <w:rPr>
          <w:highlight w:val="none"/>
        </w:rPr>
        <w:tab/>
      </w:r>
      <w:r>
        <w:rPr>
          <w:highlight w:val="none"/>
        </w:rPr>
        <w:fldChar w:fldCharType="begin"/>
      </w:r>
      <w:r>
        <w:rPr>
          <w:highlight w:val="none"/>
        </w:rPr>
        <w:instrText xml:space="preserve"> PAGEREF _Toc4089 \h </w:instrText>
      </w:r>
      <w:r>
        <w:rPr>
          <w:highlight w:val="none"/>
        </w:rPr>
        <w:fldChar w:fldCharType="separate"/>
      </w:r>
      <w:r>
        <w:rPr>
          <w:highlight w:val="none"/>
        </w:rPr>
        <w:t>- 6 -</w:t>
      </w:r>
      <w:r>
        <w:rPr>
          <w:highlight w:val="none"/>
        </w:rPr>
        <w:fldChar w:fldCharType="end"/>
      </w:r>
      <w:r>
        <w:rPr>
          <w:rFonts w:hint="eastAsia" w:ascii="宋体" w:hAnsi="宋体" w:eastAsia="宋体" w:cs="宋体"/>
          <w:szCs w:val="21"/>
          <w:highlight w:val="none"/>
        </w:rPr>
        <w:fldChar w:fldCharType="end"/>
      </w:r>
    </w:p>
    <w:p w14:paraId="67DA051F">
      <w:pPr>
        <w:pStyle w:val="10"/>
        <w:tabs>
          <w:tab w:val="right" w:leader="dot" w:pos="9412"/>
        </w:tabs>
        <w:rPr>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_Toc18430 </w:instrText>
      </w:r>
      <w:r>
        <w:rPr>
          <w:rFonts w:hint="eastAsia" w:ascii="宋体" w:hAnsi="宋体" w:eastAsia="宋体" w:cs="宋体"/>
          <w:szCs w:val="21"/>
          <w:highlight w:val="none"/>
        </w:rPr>
        <w:fldChar w:fldCharType="separate"/>
      </w:r>
      <w:r>
        <w:rPr>
          <w:rFonts w:hint="eastAsia" w:ascii="宋体" w:hAnsi="宋体" w:eastAsia="宋体" w:cs="宋体"/>
          <w:szCs w:val="30"/>
          <w:highlight w:val="none"/>
        </w:rPr>
        <w:t>第三篇  项目商务需求</w:t>
      </w:r>
      <w:r>
        <w:rPr>
          <w:highlight w:val="none"/>
        </w:rPr>
        <w:tab/>
      </w:r>
      <w:r>
        <w:rPr>
          <w:highlight w:val="none"/>
        </w:rPr>
        <w:fldChar w:fldCharType="begin"/>
      </w:r>
      <w:r>
        <w:rPr>
          <w:highlight w:val="none"/>
        </w:rPr>
        <w:instrText xml:space="preserve"> PAGEREF _Toc18430 \h </w:instrText>
      </w:r>
      <w:r>
        <w:rPr>
          <w:highlight w:val="none"/>
        </w:rPr>
        <w:fldChar w:fldCharType="separate"/>
      </w:r>
      <w:r>
        <w:rPr>
          <w:highlight w:val="none"/>
        </w:rPr>
        <w:t>- 7 -</w:t>
      </w:r>
      <w:r>
        <w:rPr>
          <w:highlight w:val="none"/>
        </w:rPr>
        <w:fldChar w:fldCharType="end"/>
      </w:r>
      <w:r>
        <w:rPr>
          <w:rFonts w:hint="eastAsia" w:ascii="宋体" w:hAnsi="宋体" w:eastAsia="宋体" w:cs="宋体"/>
          <w:szCs w:val="21"/>
          <w:highlight w:val="none"/>
        </w:rPr>
        <w:fldChar w:fldCharType="end"/>
      </w:r>
    </w:p>
    <w:p w14:paraId="2BD34A44">
      <w:pPr>
        <w:pStyle w:val="10"/>
        <w:tabs>
          <w:tab w:val="right" w:leader="dot" w:pos="9412"/>
        </w:tabs>
        <w:rPr>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_Toc19826 </w:instrText>
      </w:r>
      <w:r>
        <w:rPr>
          <w:rFonts w:hint="eastAsia" w:ascii="宋体" w:hAnsi="宋体" w:eastAsia="宋体" w:cs="宋体"/>
          <w:szCs w:val="21"/>
          <w:highlight w:val="none"/>
        </w:rPr>
        <w:fldChar w:fldCharType="separate"/>
      </w:r>
      <w:r>
        <w:rPr>
          <w:rFonts w:hint="eastAsia"/>
          <w:highlight w:val="none"/>
        </w:rPr>
        <w:t>一、交货时间、地点及验收方式</w:t>
      </w:r>
      <w:r>
        <w:rPr>
          <w:highlight w:val="none"/>
        </w:rPr>
        <w:tab/>
      </w:r>
      <w:r>
        <w:rPr>
          <w:highlight w:val="none"/>
        </w:rPr>
        <w:fldChar w:fldCharType="begin"/>
      </w:r>
      <w:r>
        <w:rPr>
          <w:highlight w:val="none"/>
        </w:rPr>
        <w:instrText xml:space="preserve"> PAGEREF _Toc19826 \h </w:instrText>
      </w:r>
      <w:r>
        <w:rPr>
          <w:highlight w:val="none"/>
        </w:rPr>
        <w:fldChar w:fldCharType="separate"/>
      </w:r>
      <w:r>
        <w:rPr>
          <w:highlight w:val="none"/>
        </w:rPr>
        <w:t>- 7 -</w:t>
      </w:r>
      <w:r>
        <w:rPr>
          <w:highlight w:val="none"/>
        </w:rPr>
        <w:fldChar w:fldCharType="end"/>
      </w:r>
      <w:r>
        <w:rPr>
          <w:rFonts w:hint="eastAsia" w:ascii="宋体" w:hAnsi="宋体" w:eastAsia="宋体" w:cs="宋体"/>
          <w:szCs w:val="21"/>
          <w:highlight w:val="none"/>
        </w:rPr>
        <w:fldChar w:fldCharType="end"/>
      </w:r>
    </w:p>
    <w:p w14:paraId="7B3497AF">
      <w:pPr>
        <w:pStyle w:val="10"/>
        <w:tabs>
          <w:tab w:val="right" w:leader="dot" w:pos="9412"/>
        </w:tabs>
        <w:rPr>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_Toc26179 </w:instrText>
      </w:r>
      <w:r>
        <w:rPr>
          <w:rFonts w:hint="eastAsia" w:ascii="宋体" w:hAnsi="宋体" w:eastAsia="宋体" w:cs="宋体"/>
          <w:szCs w:val="21"/>
          <w:highlight w:val="none"/>
        </w:rPr>
        <w:fldChar w:fldCharType="separate"/>
      </w:r>
      <w:r>
        <w:rPr>
          <w:rFonts w:hint="eastAsia" w:ascii="宋体" w:hAnsi="宋体" w:cs="宋体"/>
          <w:highlight w:val="none"/>
        </w:rPr>
        <w:t>二、报价要求</w:t>
      </w:r>
      <w:r>
        <w:rPr>
          <w:highlight w:val="none"/>
        </w:rPr>
        <w:tab/>
      </w:r>
      <w:r>
        <w:rPr>
          <w:highlight w:val="none"/>
        </w:rPr>
        <w:fldChar w:fldCharType="begin"/>
      </w:r>
      <w:r>
        <w:rPr>
          <w:highlight w:val="none"/>
        </w:rPr>
        <w:instrText xml:space="preserve"> PAGEREF _Toc26179 \h </w:instrText>
      </w:r>
      <w:r>
        <w:rPr>
          <w:highlight w:val="none"/>
        </w:rPr>
        <w:fldChar w:fldCharType="separate"/>
      </w:r>
      <w:r>
        <w:rPr>
          <w:highlight w:val="none"/>
        </w:rPr>
        <w:t>- 7 -</w:t>
      </w:r>
      <w:r>
        <w:rPr>
          <w:highlight w:val="none"/>
        </w:rPr>
        <w:fldChar w:fldCharType="end"/>
      </w:r>
      <w:r>
        <w:rPr>
          <w:rFonts w:hint="eastAsia" w:ascii="宋体" w:hAnsi="宋体" w:eastAsia="宋体" w:cs="宋体"/>
          <w:szCs w:val="21"/>
          <w:highlight w:val="none"/>
        </w:rPr>
        <w:fldChar w:fldCharType="end"/>
      </w:r>
    </w:p>
    <w:p w14:paraId="6B07F7BD">
      <w:pPr>
        <w:pStyle w:val="10"/>
        <w:tabs>
          <w:tab w:val="right" w:leader="dot" w:pos="9412"/>
        </w:tabs>
        <w:rPr>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_Toc19252 </w:instrText>
      </w:r>
      <w:r>
        <w:rPr>
          <w:rFonts w:hint="eastAsia" w:ascii="宋体" w:hAnsi="宋体" w:eastAsia="宋体" w:cs="宋体"/>
          <w:szCs w:val="21"/>
          <w:highlight w:val="none"/>
        </w:rPr>
        <w:fldChar w:fldCharType="separate"/>
      </w:r>
      <w:r>
        <w:rPr>
          <w:rFonts w:hint="eastAsia" w:ascii="宋体" w:hAnsi="宋体" w:cs="宋体"/>
          <w:highlight w:val="none"/>
        </w:rPr>
        <w:t>三、付款方式</w:t>
      </w:r>
      <w:r>
        <w:rPr>
          <w:highlight w:val="none"/>
        </w:rPr>
        <w:tab/>
      </w:r>
      <w:r>
        <w:rPr>
          <w:highlight w:val="none"/>
        </w:rPr>
        <w:fldChar w:fldCharType="begin"/>
      </w:r>
      <w:r>
        <w:rPr>
          <w:highlight w:val="none"/>
        </w:rPr>
        <w:instrText xml:space="preserve"> PAGEREF _Toc19252 \h </w:instrText>
      </w:r>
      <w:r>
        <w:rPr>
          <w:highlight w:val="none"/>
        </w:rPr>
        <w:fldChar w:fldCharType="separate"/>
      </w:r>
      <w:r>
        <w:rPr>
          <w:highlight w:val="none"/>
        </w:rPr>
        <w:t>- 7 -</w:t>
      </w:r>
      <w:r>
        <w:rPr>
          <w:highlight w:val="none"/>
        </w:rPr>
        <w:fldChar w:fldCharType="end"/>
      </w:r>
      <w:r>
        <w:rPr>
          <w:rFonts w:hint="eastAsia" w:ascii="宋体" w:hAnsi="宋体" w:eastAsia="宋体" w:cs="宋体"/>
          <w:szCs w:val="21"/>
          <w:highlight w:val="none"/>
        </w:rPr>
        <w:fldChar w:fldCharType="end"/>
      </w:r>
    </w:p>
    <w:p w14:paraId="501CDF46">
      <w:pPr>
        <w:pStyle w:val="10"/>
        <w:tabs>
          <w:tab w:val="right" w:leader="dot" w:pos="9412"/>
        </w:tabs>
        <w:rPr>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_Toc19807 </w:instrText>
      </w:r>
      <w:r>
        <w:rPr>
          <w:rFonts w:hint="eastAsia" w:ascii="宋体" w:hAnsi="宋体" w:eastAsia="宋体" w:cs="宋体"/>
          <w:szCs w:val="21"/>
          <w:highlight w:val="none"/>
        </w:rPr>
        <w:fldChar w:fldCharType="separate"/>
      </w:r>
      <w:r>
        <w:rPr>
          <w:rFonts w:hint="eastAsia" w:ascii="宋体" w:hAnsi="宋体" w:cs="宋体"/>
          <w:highlight w:val="none"/>
        </w:rPr>
        <w:t>四、知识产权</w:t>
      </w:r>
      <w:r>
        <w:rPr>
          <w:highlight w:val="none"/>
        </w:rPr>
        <w:tab/>
      </w:r>
      <w:r>
        <w:rPr>
          <w:highlight w:val="none"/>
        </w:rPr>
        <w:fldChar w:fldCharType="begin"/>
      </w:r>
      <w:r>
        <w:rPr>
          <w:highlight w:val="none"/>
        </w:rPr>
        <w:instrText xml:space="preserve"> PAGEREF _Toc19807 \h </w:instrText>
      </w:r>
      <w:r>
        <w:rPr>
          <w:highlight w:val="none"/>
        </w:rPr>
        <w:fldChar w:fldCharType="separate"/>
      </w:r>
      <w:r>
        <w:rPr>
          <w:highlight w:val="none"/>
        </w:rPr>
        <w:t>- 8 -</w:t>
      </w:r>
      <w:r>
        <w:rPr>
          <w:highlight w:val="none"/>
        </w:rPr>
        <w:fldChar w:fldCharType="end"/>
      </w:r>
      <w:r>
        <w:rPr>
          <w:rFonts w:hint="eastAsia" w:ascii="宋体" w:hAnsi="宋体" w:eastAsia="宋体" w:cs="宋体"/>
          <w:szCs w:val="21"/>
          <w:highlight w:val="none"/>
        </w:rPr>
        <w:fldChar w:fldCharType="end"/>
      </w:r>
    </w:p>
    <w:p w14:paraId="52CAB980">
      <w:pPr>
        <w:pStyle w:val="10"/>
        <w:tabs>
          <w:tab w:val="right" w:leader="dot" w:pos="9412"/>
        </w:tabs>
        <w:rPr>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_Toc13909 </w:instrText>
      </w:r>
      <w:r>
        <w:rPr>
          <w:rFonts w:hint="eastAsia" w:ascii="宋体" w:hAnsi="宋体" w:eastAsia="宋体" w:cs="宋体"/>
          <w:szCs w:val="21"/>
          <w:highlight w:val="none"/>
        </w:rPr>
        <w:fldChar w:fldCharType="separate"/>
      </w:r>
      <w:r>
        <w:rPr>
          <w:rFonts w:hint="eastAsia" w:ascii="宋体" w:hAnsi="宋体" w:cs="宋体"/>
          <w:highlight w:val="none"/>
        </w:rPr>
        <w:t>五、培训</w:t>
      </w:r>
      <w:r>
        <w:rPr>
          <w:highlight w:val="none"/>
        </w:rPr>
        <w:tab/>
      </w:r>
      <w:r>
        <w:rPr>
          <w:highlight w:val="none"/>
        </w:rPr>
        <w:fldChar w:fldCharType="begin"/>
      </w:r>
      <w:r>
        <w:rPr>
          <w:highlight w:val="none"/>
        </w:rPr>
        <w:instrText xml:space="preserve"> PAGEREF _Toc13909 \h </w:instrText>
      </w:r>
      <w:r>
        <w:rPr>
          <w:highlight w:val="none"/>
        </w:rPr>
        <w:fldChar w:fldCharType="separate"/>
      </w:r>
      <w:r>
        <w:rPr>
          <w:highlight w:val="none"/>
        </w:rPr>
        <w:t>- 8 -</w:t>
      </w:r>
      <w:r>
        <w:rPr>
          <w:highlight w:val="none"/>
        </w:rPr>
        <w:fldChar w:fldCharType="end"/>
      </w:r>
      <w:r>
        <w:rPr>
          <w:rFonts w:hint="eastAsia" w:ascii="宋体" w:hAnsi="宋体" w:eastAsia="宋体" w:cs="宋体"/>
          <w:szCs w:val="21"/>
          <w:highlight w:val="none"/>
        </w:rPr>
        <w:fldChar w:fldCharType="end"/>
      </w:r>
    </w:p>
    <w:p w14:paraId="13AE5F58">
      <w:pPr>
        <w:pStyle w:val="10"/>
        <w:tabs>
          <w:tab w:val="right" w:leader="dot" w:pos="9412"/>
        </w:tabs>
        <w:rPr>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_Toc26047 </w:instrText>
      </w:r>
      <w:r>
        <w:rPr>
          <w:rFonts w:hint="eastAsia" w:ascii="宋体" w:hAnsi="宋体" w:eastAsia="宋体" w:cs="宋体"/>
          <w:szCs w:val="21"/>
          <w:highlight w:val="none"/>
        </w:rPr>
        <w:fldChar w:fldCharType="separate"/>
      </w:r>
      <w:r>
        <w:rPr>
          <w:rFonts w:hint="eastAsia" w:ascii="宋体" w:hAnsi="宋体" w:eastAsia="宋体" w:cs="宋体"/>
          <w:szCs w:val="30"/>
          <w:highlight w:val="none"/>
        </w:rPr>
        <w:t>第四篇  磋商程序及方法、评审标准、无效响应和</w:t>
      </w:r>
      <w:r>
        <w:rPr>
          <w:rFonts w:hint="eastAsia" w:ascii="宋体" w:hAnsi="宋体" w:eastAsia="宋体" w:cs="宋体"/>
          <w:szCs w:val="36"/>
          <w:highlight w:val="none"/>
        </w:rPr>
        <w:t>采购终止</w:t>
      </w:r>
      <w:r>
        <w:rPr>
          <w:highlight w:val="none"/>
        </w:rPr>
        <w:tab/>
      </w:r>
      <w:r>
        <w:rPr>
          <w:highlight w:val="none"/>
        </w:rPr>
        <w:fldChar w:fldCharType="begin"/>
      </w:r>
      <w:r>
        <w:rPr>
          <w:highlight w:val="none"/>
        </w:rPr>
        <w:instrText xml:space="preserve"> PAGEREF _Toc26047 \h </w:instrText>
      </w:r>
      <w:r>
        <w:rPr>
          <w:highlight w:val="none"/>
        </w:rPr>
        <w:fldChar w:fldCharType="separate"/>
      </w:r>
      <w:r>
        <w:rPr>
          <w:highlight w:val="none"/>
        </w:rPr>
        <w:t>- 9 -</w:t>
      </w:r>
      <w:r>
        <w:rPr>
          <w:highlight w:val="none"/>
        </w:rPr>
        <w:fldChar w:fldCharType="end"/>
      </w:r>
      <w:r>
        <w:rPr>
          <w:rFonts w:hint="eastAsia" w:ascii="宋体" w:hAnsi="宋体" w:eastAsia="宋体" w:cs="宋体"/>
          <w:szCs w:val="21"/>
          <w:highlight w:val="none"/>
        </w:rPr>
        <w:fldChar w:fldCharType="end"/>
      </w:r>
    </w:p>
    <w:p w14:paraId="42BB5984">
      <w:pPr>
        <w:pStyle w:val="10"/>
        <w:tabs>
          <w:tab w:val="right" w:leader="dot" w:pos="9412"/>
        </w:tabs>
        <w:rPr>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_Toc11916 </w:instrText>
      </w:r>
      <w:r>
        <w:rPr>
          <w:rFonts w:hint="eastAsia" w:ascii="宋体" w:hAnsi="宋体" w:eastAsia="宋体" w:cs="宋体"/>
          <w:szCs w:val="21"/>
          <w:highlight w:val="none"/>
        </w:rPr>
        <w:fldChar w:fldCharType="separate"/>
      </w:r>
      <w:r>
        <w:rPr>
          <w:rFonts w:hint="eastAsia" w:ascii="宋体" w:hAnsi="宋体" w:eastAsia="宋体" w:cs="宋体"/>
          <w:highlight w:val="none"/>
        </w:rPr>
        <w:t>一、磋商程序及方法</w:t>
      </w:r>
      <w:r>
        <w:rPr>
          <w:highlight w:val="none"/>
        </w:rPr>
        <w:tab/>
      </w:r>
      <w:r>
        <w:rPr>
          <w:highlight w:val="none"/>
        </w:rPr>
        <w:fldChar w:fldCharType="begin"/>
      </w:r>
      <w:r>
        <w:rPr>
          <w:highlight w:val="none"/>
        </w:rPr>
        <w:instrText xml:space="preserve"> PAGEREF _Toc11916 \h </w:instrText>
      </w:r>
      <w:r>
        <w:rPr>
          <w:highlight w:val="none"/>
        </w:rPr>
        <w:fldChar w:fldCharType="separate"/>
      </w:r>
      <w:r>
        <w:rPr>
          <w:highlight w:val="none"/>
        </w:rPr>
        <w:t>- 9 -</w:t>
      </w:r>
      <w:r>
        <w:rPr>
          <w:highlight w:val="none"/>
        </w:rPr>
        <w:fldChar w:fldCharType="end"/>
      </w:r>
      <w:r>
        <w:rPr>
          <w:rFonts w:hint="eastAsia" w:ascii="宋体" w:hAnsi="宋体" w:eastAsia="宋体" w:cs="宋体"/>
          <w:szCs w:val="21"/>
          <w:highlight w:val="none"/>
        </w:rPr>
        <w:fldChar w:fldCharType="end"/>
      </w:r>
    </w:p>
    <w:p w14:paraId="12D015C7">
      <w:pPr>
        <w:pStyle w:val="10"/>
        <w:tabs>
          <w:tab w:val="right" w:leader="dot" w:pos="9412"/>
        </w:tabs>
        <w:rPr>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_Toc19769 </w:instrText>
      </w:r>
      <w:r>
        <w:rPr>
          <w:rFonts w:hint="eastAsia" w:ascii="宋体" w:hAnsi="宋体" w:eastAsia="宋体" w:cs="宋体"/>
          <w:szCs w:val="21"/>
          <w:highlight w:val="none"/>
        </w:rPr>
        <w:fldChar w:fldCharType="separate"/>
      </w:r>
      <w:r>
        <w:rPr>
          <w:rFonts w:hint="eastAsia" w:ascii="宋体" w:hAnsi="宋体" w:eastAsia="宋体" w:cs="宋体"/>
          <w:highlight w:val="none"/>
        </w:rPr>
        <w:t>二、评审标准</w:t>
      </w:r>
      <w:r>
        <w:rPr>
          <w:highlight w:val="none"/>
        </w:rPr>
        <w:tab/>
      </w:r>
      <w:r>
        <w:rPr>
          <w:highlight w:val="none"/>
        </w:rPr>
        <w:fldChar w:fldCharType="begin"/>
      </w:r>
      <w:r>
        <w:rPr>
          <w:highlight w:val="none"/>
        </w:rPr>
        <w:instrText xml:space="preserve"> PAGEREF _Toc19769 \h </w:instrText>
      </w:r>
      <w:r>
        <w:rPr>
          <w:highlight w:val="none"/>
        </w:rPr>
        <w:fldChar w:fldCharType="separate"/>
      </w:r>
      <w:r>
        <w:rPr>
          <w:highlight w:val="none"/>
        </w:rPr>
        <w:t>- 11 -</w:t>
      </w:r>
      <w:r>
        <w:rPr>
          <w:highlight w:val="none"/>
        </w:rPr>
        <w:fldChar w:fldCharType="end"/>
      </w:r>
      <w:r>
        <w:rPr>
          <w:rFonts w:hint="eastAsia" w:ascii="宋体" w:hAnsi="宋体" w:eastAsia="宋体" w:cs="宋体"/>
          <w:szCs w:val="21"/>
          <w:highlight w:val="none"/>
        </w:rPr>
        <w:fldChar w:fldCharType="end"/>
      </w:r>
    </w:p>
    <w:p w14:paraId="4495F9CE">
      <w:pPr>
        <w:pStyle w:val="10"/>
        <w:tabs>
          <w:tab w:val="right" w:leader="dot" w:pos="9412"/>
        </w:tabs>
        <w:rPr>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_Toc19306 </w:instrText>
      </w:r>
      <w:r>
        <w:rPr>
          <w:rFonts w:hint="eastAsia" w:ascii="宋体" w:hAnsi="宋体" w:eastAsia="宋体" w:cs="宋体"/>
          <w:szCs w:val="21"/>
          <w:highlight w:val="none"/>
        </w:rPr>
        <w:fldChar w:fldCharType="separate"/>
      </w:r>
      <w:r>
        <w:rPr>
          <w:rFonts w:hint="eastAsia" w:ascii="宋体" w:hAnsi="宋体" w:eastAsia="宋体" w:cs="宋体"/>
          <w:highlight w:val="none"/>
        </w:rPr>
        <w:t>三、无效响应</w:t>
      </w:r>
      <w:r>
        <w:rPr>
          <w:highlight w:val="none"/>
        </w:rPr>
        <w:tab/>
      </w:r>
      <w:r>
        <w:rPr>
          <w:highlight w:val="none"/>
        </w:rPr>
        <w:fldChar w:fldCharType="begin"/>
      </w:r>
      <w:r>
        <w:rPr>
          <w:highlight w:val="none"/>
        </w:rPr>
        <w:instrText xml:space="preserve"> PAGEREF _Toc19306 \h </w:instrText>
      </w:r>
      <w:r>
        <w:rPr>
          <w:highlight w:val="none"/>
        </w:rPr>
        <w:fldChar w:fldCharType="separate"/>
      </w:r>
      <w:r>
        <w:rPr>
          <w:highlight w:val="none"/>
        </w:rPr>
        <w:t>- 11 -</w:t>
      </w:r>
      <w:r>
        <w:rPr>
          <w:highlight w:val="none"/>
        </w:rPr>
        <w:fldChar w:fldCharType="end"/>
      </w:r>
      <w:r>
        <w:rPr>
          <w:rFonts w:hint="eastAsia" w:ascii="宋体" w:hAnsi="宋体" w:eastAsia="宋体" w:cs="宋体"/>
          <w:szCs w:val="21"/>
          <w:highlight w:val="none"/>
        </w:rPr>
        <w:fldChar w:fldCharType="end"/>
      </w:r>
    </w:p>
    <w:p w14:paraId="13001D44">
      <w:pPr>
        <w:pStyle w:val="10"/>
        <w:tabs>
          <w:tab w:val="right" w:leader="dot" w:pos="9412"/>
        </w:tabs>
        <w:rPr>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_Toc12766 </w:instrText>
      </w:r>
      <w:r>
        <w:rPr>
          <w:rFonts w:hint="eastAsia" w:ascii="宋体" w:hAnsi="宋体" w:eastAsia="宋体" w:cs="宋体"/>
          <w:szCs w:val="21"/>
          <w:highlight w:val="none"/>
        </w:rPr>
        <w:fldChar w:fldCharType="separate"/>
      </w:r>
      <w:r>
        <w:rPr>
          <w:rFonts w:hint="eastAsia" w:ascii="宋体" w:hAnsi="宋体" w:eastAsia="宋体" w:cs="宋体"/>
          <w:highlight w:val="none"/>
        </w:rPr>
        <w:t>四、采购终止</w:t>
      </w:r>
      <w:r>
        <w:rPr>
          <w:highlight w:val="none"/>
        </w:rPr>
        <w:tab/>
      </w:r>
      <w:r>
        <w:rPr>
          <w:highlight w:val="none"/>
        </w:rPr>
        <w:fldChar w:fldCharType="begin"/>
      </w:r>
      <w:r>
        <w:rPr>
          <w:highlight w:val="none"/>
        </w:rPr>
        <w:instrText xml:space="preserve"> PAGEREF _Toc12766 \h </w:instrText>
      </w:r>
      <w:r>
        <w:rPr>
          <w:highlight w:val="none"/>
        </w:rPr>
        <w:fldChar w:fldCharType="separate"/>
      </w:r>
      <w:r>
        <w:rPr>
          <w:highlight w:val="none"/>
        </w:rPr>
        <w:t>- 12 -</w:t>
      </w:r>
      <w:r>
        <w:rPr>
          <w:highlight w:val="none"/>
        </w:rPr>
        <w:fldChar w:fldCharType="end"/>
      </w:r>
      <w:r>
        <w:rPr>
          <w:rFonts w:hint="eastAsia" w:ascii="宋体" w:hAnsi="宋体" w:eastAsia="宋体" w:cs="宋体"/>
          <w:szCs w:val="21"/>
          <w:highlight w:val="none"/>
        </w:rPr>
        <w:fldChar w:fldCharType="end"/>
      </w:r>
    </w:p>
    <w:p w14:paraId="530DE1F7">
      <w:pPr>
        <w:pStyle w:val="10"/>
        <w:tabs>
          <w:tab w:val="right" w:leader="dot" w:pos="9412"/>
        </w:tabs>
        <w:rPr>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_Toc19548 </w:instrText>
      </w:r>
      <w:r>
        <w:rPr>
          <w:rFonts w:hint="eastAsia" w:ascii="宋体" w:hAnsi="宋体" w:eastAsia="宋体" w:cs="宋体"/>
          <w:szCs w:val="21"/>
          <w:highlight w:val="none"/>
        </w:rPr>
        <w:fldChar w:fldCharType="separate"/>
      </w:r>
      <w:r>
        <w:rPr>
          <w:rFonts w:hint="eastAsia" w:ascii="宋体" w:hAnsi="宋体" w:eastAsia="宋体" w:cs="宋体"/>
          <w:bCs/>
          <w:szCs w:val="30"/>
          <w:highlight w:val="none"/>
        </w:rPr>
        <w:t>第五篇  供应商须知</w:t>
      </w:r>
      <w:r>
        <w:rPr>
          <w:highlight w:val="none"/>
        </w:rPr>
        <w:tab/>
      </w:r>
      <w:r>
        <w:rPr>
          <w:highlight w:val="none"/>
        </w:rPr>
        <w:fldChar w:fldCharType="begin"/>
      </w:r>
      <w:r>
        <w:rPr>
          <w:highlight w:val="none"/>
        </w:rPr>
        <w:instrText xml:space="preserve"> PAGEREF _Toc19548 \h </w:instrText>
      </w:r>
      <w:r>
        <w:rPr>
          <w:highlight w:val="none"/>
        </w:rPr>
        <w:fldChar w:fldCharType="separate"/>
      </w:r>
      <w:r>
        <w:rPr>
          <w:highlight w:val="none"/>
        </w:rPr>
        <w:t>- 13 -</w:t>
      </w:r>
      <w:r>
        <w:rPr>
          <w:highlight w:val="none"/>
        </w:rPr>
        <w:fldChar w:fldCharType="end"/>
      </w:r>
      <w:r>
        <w:rPr>
          <w:rFonts w:hint="eastAsia" w:ascii="宋体" w:hAnsi="宋体" w:eastAsia="宋体" w:cs="宋体"/>
          <w:szCs w:val="21"/>
          <w:highlight w:val="none"/>
        </w:rPr>
        <w:fldChar w:fldCharType="end"/>
      </w:r>
    </w:p>
    <w:p w14:paraId="22C78F0E">
      <w:pPr>
        <w:pStyle w:val="10"/>
        <w:tabs>
          <w:tab w:val="right" w:leader="dot" w:pos="9412"/>
        </w:tabs>
        <w:rPr>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_Toc132 </w:instrText>
      </w:r>
      <w:r>
        <w:rPr>
          <w:rFonts w:hint="eastAsia" w:ascii="宋体" w:hAnsi="宋体" w:eastAsia="宋体" w:cs="宋体"/>
          <w:szCs w:val="21"/>
          <w:highlight w:val="none"/>
        </w:rPr>
        <w:fldChar w:fldCharType="separate"/>
      </w:r>
      <w:r>
        <w:rPr>
          <w:rFonts w:hint="eastAsia" w:ascii="宋体" w:hAnsi="宋体" w:eastAsia="宋体" w:cs="宋体"/>
          <w:highlight w:val="none"/>
        </w:rPr>
        <w:t>一、磋商费用</w:t>
      </w:r>
      <w:r>
        <w:rPr>
          <w:highlight w:val="none"/>
        </w:rPr>
        <w:tab/>
      </w:r>
      <w:r>
        <w:rPr>
          <w:highlight w:val="none"/>
        </w:rPr>
        <w:fldChar w:fldCharType="begin"/>
      </w:r>
      <w:r>
        <w:rPr>
          <w:highlight w:val="none"/>
        </w:rPr>
        <w:instrText xml:space="preserve"> PAGEREF _Toc132 \h </w:instrText>
      </w:r>
      <w:r>
        <w:rPr>
          <w:highlight w:val="none"/>
        </w:rPr>
        <w:fldChar w:fldCharType="separate"/>
      </w:r>
      <w:r>
        <w:rPr>
          <w:highlight w:val="none"/>
        </w:rPr>
        <w:t>- 13 -</w:t>
      </w:r>
      <w:r>
        <w:rPr>
          <w:highlight w:val="none"/>
        </w:rPr>
        <w:fldChar w:fldCharType="end"/>
      </w:r>
      <w:r>
        <w:rPr>
          <w:rFonts w:hint="eastAsia" w:ascii="宋体" w:hAnsi="宋体" w:eastAsia="宋体" w:cs="宋体"/>
          <w:szCs w:val="21"/>
          <w:highlight w:val="none"/>
        </w:rPr>
        <w:fldChar w:fldCharType="end"/>
      </w:r>
    </w:p>
    <w:p w14:paraId="3571AC18">
      <w:pPr>
        <w:pStyle w:val="10"/>
        <w:tabs>
          <w:tab w:val="right" w:leader="dot" w:pos="9412"/>
        </w:tabs>
        <w:rPr>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_Toc20882 </w:instrText>
      </w:r>
      <w:r>
        <w:rPr>
          <w:rFonts w:hint="eastAsia" w:ascii="宋体" w:hAnsi="宋体" w:eastAsia="宋体" w:cs="宋体"/>
          <w:szCs w:val="21"/>
          <w:highlight w:val="none"/>
        </w:rPr>
        <w:fldChar w:fldCharType="separate"/>
      </w:r>
      <w:r>
        <w:rPr>
          <w:rFonts w:hint="eastAsia" w:ascii="宋体" w:hAnsi="宋体" w:eastAsia="宋体" w:cs="宋体"/>
          <w:highlight w:val="none"/>
        </w:rPr>
        <w:t>二、竞争性磋商文件</w:t>
      </w:r>
      <w:r>
        <w:rPr>
          <w:highlight w:val="none"/>
        </w:rPr>
        <w:tab/>
      </w:r>
      <w:r>
        <w:rPr>
          <w:highlight w:val="none"/>
        </w:rPr>
        <w:fldChar w:fldCharType="begin"/>
      </w:r>
      <w:r>
        <w:rPr>
          <w:highlight w:val="none"/>
        </w:rPr>
        <w:instrText xml:space="preserve"> PAGEREF _Toc20882 \h </w:instrText>
      </w:r>
      <w:r>
        <w:rPr>
          <w:highlight w:val="none"/>
        </w:rPr>
        <w:fldChar w:fldCharType="separate"/>
      </w:r>
      <w:r>
        <w:rPr>
          <w:highlight w:val="none"/>
        </w:rPr>
        <w:t>- 13 -</w:t>
      </w:r>
      <w:r>
        <w:rPr>
          <w:highlight w:val="none"/>
        </w:rPr>
        <w:fldChar w:fldCharType="end"/>
      </w:r>
      <w:r>
        <w:rPr>
          <w:rFonts w:hint="eastAsia" w:ascii="宋体" w:hAnsi="宋体" w:eastAsia="宋体" w:cs="宋体"/>
          <w:szCs w:val="21"/>
          <w:highlight w:val="none"/>
        </w:rPr>
        <w:fldChar w:fldCharType="end"/>
      </w:r>
    </w:p>
    <w:p w14:paraId="4613E53E">
      <w:pPr>
        <w:pStyle w:val="10"/>
        <w:tabs>
          <w:tab w:val="right" w:leader="dot" w:pos="9412"/>
        </w:tabs>
        <w:rPr>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_Toc27782 </w:instrText>
      </w:r>
      <w:r>
        <w:rPr>
          <w:rFonts w:hint="eastAsia" w:ascii="宋体" w:hAnsi="宋体" w:eastAsia="宋体" w:cs="宋体"/>
          <w:szCs w:val="21"/>
          <w:highlight w:val="none"/>
        </w:rPr>
        <w:fldChar w:fldCharType="separate"/>
      </w:r>
      <w:r>
        <w:rPr>
          <w:rFonts w:hint="eastAsia" w:ascii="宋体" w:hAnsi="宋体" w:eastAsia="宋体" w:cs="宋体"/>
          <w:highlight w:val="none"/>
        </w:rPr>
        <w:t>三、磋商要求</w:t>
      </w:r>
      <w:r>
        <w:rPr>
          <w:highlight w:val="none"/>
        </w:rPr>
        <w:tab/>
      </w:r>
      <w:r>
        <w:rPr>
          <w:highlight w:val="none"/>
        </w:rPr>
        <w:fldChar w:fldCharType="begin"/>
      </w:r>
      <w:r>
        <w:rPr>
          <w:highlight w:val="none"/>
        </w:rPr>
        <w:instrText xml:space="preserve"> PAGEREF _Toc27782 \h </w:instrText>
      </w:r>
      <w:r>
        <w:rPr>
          <w:highlight w:val="none"/>
        </w:rPr>
        <w:fldChar w:fldCharType="separate"/>
      </w:r>
      <w:r>
        <w:rPr>
          <w:highlight w:val="none"/>
        </w:rPr>
        <w:t>- 13 -</w:t>
      </w:r>
      <w:r>
        <w:rPr>
          <w:highlight w:val="none"/>
        </w:rPr>
        <w:fldChar w:fldCharType="end"/>
      </w:r>
      <w:r>
        <w:rPr>
          <w:rFonts w:hint="eastAsia" w:ascii="宋体" w:hAnsi="宋体" w:eastAsia="宋体" w:cs="宋体"/>
          <w:szCs w:val="21"/>
          <w:highlight w:val="none"/>
        </w:rPr>
        <w:fldChar w:fldCharType="end"/>
      </w:r>
    </w:p>
    <w:p w14:paraId="6CA7D43F">
      <w:pPr>
        <w:pStyle w:val="10"/>
        <w:tabs>
          <w:tab w:val="right" w:leader="dot" w:pos="9412"/>
        </w:tabs>
        <w:rPr>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_Toc11584 </w:instrText>
      </w:r>
      <w:r>
        <w:rPr>
          <w:rFonts w:hint="eastAsia" w:ascii="宋体" w:hAnsi="宋体" w:eastAsia="宋体" w:cs="宋体"/>
          <w:szCs w:val="21"/>
          <w:highlight w:val="none"/>
        </w:rPr>
        <w:fldChar w:fldCharType="separate"/>
      </w:r>
      <w:r>
        <w:rPr>
          <w:rFonts w:hint="eastAsia" w:ascii="宋体" w:hAnsi="宋体" w:eastAsia="宋体" w:cs="宋体"/>
          <w:highlight w:val="none"/>
        </w:rPr>
        <w:t>四、成交供应商的确认和变更</w:t>
      </w:r>
      <w:r>
        <w:rPr>
          <w:highlight w:val="none"/>
        </w:rPr>
        <w:tab/>
      </w:r>
      <w:r>
        <w:rPr>
          <w:highlight w:val="none"/>
        </w:rPr>
        <w:fldChar w:fldCharType="begin"/>
      </w:r>
      <w:r>
        <w:rPr>
          <w:highlight w:val="none"/>
        </w:rPr>
        <w:instrText xml:space="preserve"> PAGEREF _Toc11584 \h </w:instrText>
      </w:r>
      <w:r>
        <w:rPr>
          <w:highlight w:val="none"/>
        </w:rPr>
        <w:fldChar w:fldCharType="separate"/>
      </w:r>
      <w:r>
        <w:rPr>
          <w:highlight w:val="none"/>
        </w:rPr>
        <w:t>- 14 -</w:t>
      </w:r>
      <w:r>
        <w:rPr>
          <w:highlight w:val="none"/>
        </w:rPr>
        <w:fldChar w:fldCharType="end"/>
      </w:r>
      <w:r>
        <w:rPr>
          <w:rFonts w:hint="eastAsia" w:ascii="宋体" w:hAnsi="宋体" w:eastAsia="宋体" w:cs="宋体"/>
          <w:szCs w:val="21"/>
          <w:highlight w:val="none"/>
        </w:rPr>
        <w:fldChar w:fldCharType="end"/>
      </w:r>
    </w:p>
    <w:p w14:paraId="0C68D0A8">
      <w:pPr>
        <w:pStyle w:val="10"/>
        <w:tabs>
          <w:tab w:val="right" w:leader="dot" w:pos="9412"/>
        </w:tabs>
        <w:rPr>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_Toc17027 </w:instrText>
      </w:r>
      <w:r>
        <w:rPr>
          <w:rFonts w:hint="eastAsia" w:ascii="宋体" w:hAnsi="宋体" w:eastAsia="宋体" w:cs="宋体"/>
          <w:szCs w:val="21"/>
          <w:highlight w:val="none"/>
        </w:rPr>
        <w:fldChar w:fldCharType="separate"/>
      </w:r>
      <w:r>
        <w:rPr>
          <w:rFonts w:hint="eastAsia" w:ascii="宋体" w:hAnsi="宋体" w:eastAsia="宋体" w:cs="宋体"/>
          <w:highlight w:val="none"/>
        </w:rPr>
        <w:t>五、成交通知</w:t>
      </w:r>
      <w:r>
        <w:rPr>
          <w:highlight w:val="none"/>
        </w:rPr>
        <w:tab/>
      </w:r>
      <w:r>
        <w:rPr>
          <w:highlight w:val="none"/>
        </w:rPr>
        <w:fldChar w:fldCharType="begin"/>
      </w:r>
      <w:r>
        <w:rPr>
          <w:highlight w:val="none"/>
        </w:rPr>
        <w:instrText xml:space="preserve"> PAGEREF _Toc17027 \h </w:instrText>
      </w:r>
      <w:r>
        <w:rPr>
          <w:highlight w:val="none"/>
        </w:rPr>
        <w:fldChar w:fldCharType="separate"/>
      </w:r>
      <w:r>
        <w:rPr>
          <w:highlight w:val="none"/>
        </w:rPr>
        <w:t>- 14 -</w:t>
      </w:r>
      <w:r>
        <w:rPr>
          <w:highlight w:val="none"/>
        </w:rPr>
        <w:fldChar w:fldCharType="end"/>
      </w:r>
      <w:r>
        <w:rPr>
          <w:rFonts w:hint="eastAsia" w:ascii="宋体" w:hAnsi="宋体" w:eastAsia="宋体" w:cs="宋体"/>
          <w:szCs w:val="21"/>
          <w:highlight w:val="none"/>
        </w:rPr>
        <w:fldChar w:fldCharType="end"/>
      </w:r>
    </w:p>
    <w:p w14:paraId="3ACD567A">
      <w:pPr>
        <w:pStyle w:val="10"/>
        <w:tabs>
          <w:tab w:val="right" w:leader="dot" w:pos="9412"/>
        </w:tabs>
        <w:rPr>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_Toc6104 </w:instrText>
      </w:r>
      <w:r>
        <w:rPr>
          <w:rFonts w:hint="eastAsia" w:ascii="宋体" w:hAnsi="宋体" w:eastAsia="宋体" w:cs="宋体"/>
          <w:szCs w:val="21"/>
          <w:highlight w:val="none"/>
        </w:rPr>
        <w:fldChar w:fldCharType="separate"/>
      </w:r>
      <w:r>
        <w:rPr>
          <w:rFonts w:hint="eastAsia" w:ascii="宋体" w:hAnsi="宋体" w:eastAsia="宋体" w:cs="宋体"/>
          <w:highlight w:val="none"/>
        </w:rPr>
        <w:t>六、关于质疑</w:t>
      </w:r>
      <w:r>
        <w:rPr>
          <w:highlight w:val="none"/>
        </w:rPr>
        <w:tab/>
      </w:r>
      <w:r>
        <w:rPr>
          <w:highlight w:val="none"/>
        </w:rPr>
        <w:fldChar w:fldCharType="begin"/>
      </w:r>
      <w:r>
        <w:rPr>
          <w:highlight w:val="none"/>
        </w:rPr>
        <w:instrText xml:space="preserve"> PAGEREF _Toc6104 \h </w:instrText>
      </w:r>
      <w:r>
        <w:rPr>
          <w:highlight w:val="none"/>
        </w:rPr>
        <w:fldChar w:fldCharType="separate"/>
      </w:r>
      <w:r>
        <w:rPr>
          <w:highlight w:val="none"/>
        </w:rPr>
        <w:t>- 15 -</w:t>
      </w:r>
      <w:r>
        <w:rPr>
          <w:highlight w:val="none"/>
        </w:rPr>
        <w:fldChar w:fldCharType="end"/>
      </w:r>
      <w:r>
        <w:rPr>
          <w:rFonts w:hint="eastAsia" w:ascii="宋体" w:hAnsi="宋体" w:eastAsia="宋体" w:cs="宋体"/>
          <w:szCs w:val="21"/>
          <w:highlight w:val="none"/>
        </w:rPr>
        <w:fldChar w:fldCharType="end"/>
      </w:r>
    </w:p>
    <w:p w14:paraId="76FA8261">
      <w:pPr>
        <w:pStyle w:val="10"/>
        <w:tabs>
          <w:tab w:val="right" w:leader="dot" w:pos="9412"/>
        </w:tabs>
        <w:rPr>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_Toc17962 </w:instrText>
      </w:r>
      <w:r>
        <w:rPr>
          <w:rFonts w:hint="eastAsia" w:ascii="宋体" w:hAnsi="宋体" w:eastAsia="宋体" w:cs="宋体"/>
          <w:szCs w:val="21"/>
          <w:highlight w:val="none"/>
        </w:rPr>
        <w:fldChar w:fldCharType="separate"/>
      </w:r>
      <w:r>
        <w:rPr>
          <w:rFonts w:hint="eastAsia" w:ascii="宋体" w:hAnsi="宋体" w:eastAsia="宋体" w:cs="宋体"/>
          <w:highlight w:val="none"/>
        </w:rPr>
        <w:t>七、采购代理服务费</w:t>
      </w:r>
      <w:r>
        <w:rPr>
          <w:highlight w:val="none"/>
        </w:rPr>
        <w:tab/>
      </w:r>
      <w:r>
        <w:rPr>
          <w:highlight w:val="none"/>
        </w:rPr>
        <w:fldChar w:fldCharType="begin"/>
      </w:r>
      <w:r>
        <w:rPr>
          <w:highlight w:val="none"/>
        </w:rPr>
        <w:instrText xml:space="preserve"> PAGEREF _Toc17962 \h </w:instrText>
      </w:r>
      <w:r>
        <w:rPr>
          <w:highlight w:val="none"/>
        </w:rPr>
        <w:fldChar w:fldCharType="separate"/>
      </w:r>
      <w:r>
        <w:rPr>
          <w:highlight w:val="none"/>
        </w:rPr>
        <w:t>- 16 -</w:t>
      </w:r>
      <w:r>
        <w:rPr>
          <w:highlight w:val="none"/>
        </w:rPr>
        <w:fldChar w:fldCharType="end"/>
      </w:r>
      <w:r>
        <w:rPr>
          <w:rFonts w:hint="eastAsia" w:ascii="宋体" w:hAnsi="宋体" w:eastAsia="宋体" w:cs="宋体"/>
          <w:szCs w:val="21"/>
          <w:highlight w:val="none"/>
        </w:rPr>
        <w:fldChar w:fldCharType="end"/>
      </w:r>
    </w:p>
    <w:p w14:paraId="6BDFBE9F">
      <w:pPr>
        <w:pStyle w:val="10"/>
        <w:tabs>
          <w:tab w:val="right" w:leader="dot" w:pos="9412"/>
        </w:tabs>
        <w:rPr>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_Toc10033 </w:instrText>
      </w:r>
      <w:r>
        <w:rPr>
          <w:rFonts w:hint="eastAsia" w:ascii="宋体" w:hAnsi="宋体" w:eastAsia="宋体" w:cs="宋体"/>
          <w:szCs w:val="21"/>
          <w:highlight w:val="none"/>
        </w:rPr>
        <w:fldChar w:fldCharType="separate"/>
      </w:r>
      <w:r>
        <w:rPr>
          <w:rFonts w:hint="eastAsia" w:ascii="宋体" w:hAnsi="宋体" w:eastAsia="宋体" w:cs="宋体"/>
          <w:highlight w:val="none"/>
          <w:lang w:val="en-US" w:eastAsia="zh-CN"/>
        </w:rPr>
        <w:t>八</w:t>
      </w:r>
      <w:r>
        <w:rPr>
          <w:rFonts w:hint="eastAsia" w:ascii="宋体" w:hAnsi="宋体" w:eastAsia="宋体" w:cs="宋体"/>
          <w:highlight w:val="none"/>
        </w:rPr>
        <w:t>、签订合同</w:t>
      </w:r>
      <w:r>
        <w:rPr>
          <w:highlight w:val="none"/>
        </w:rPr>
        <w:tab/>
      </w:r>
      <w:r>
        <w:rPr>
          <w:highlight w:val="none"/>
        </w:rPr>
        <w:fldChar w:fldCharType="begin"/>
      </w:r>
      <w:r>
        <w:rPr>
          <w:highlight w:val="none"/>
        </w:rPr>
        <w:instrText xml:space="preserve"> PAGEREF _Toc10033 \h </w:instrText>
      </w:r>
      <w:r>
        <w:rPr>
          <w:highlight w:val="none"/>
        </w:rPr>
        <w:fldChar w:fldCharType="separate"/>
      </w:r>
      <w:r>
        <w:rPr>
          <w:highlight w:val="none"/>
        </w:rPr>
        <w:t>- 16 -</w:t>
      </w:r>
      <w:r>
        <w:rPr>
          <w:highlight w:val="none"/>
        </w:rPr>
        <w:fldChar w:fldCharType="end"/>
      </w:r>
      <w:r>
        <w:rPr>
          <w:rFonts w:hint="eastAsia" w:ascii="宋体" w:hAnsi="宋体" w:eastAsia="宋体" w:cs="宋体"/>
          <w:szCs w:val="21"/>
          <w:highlight w:val="none"/>
        </w:rPr>
        <w:fldChar w:fldCharType="end"/>
      </w:r>
    </w:p>
    <w:p w14:paraId="26195789">
      <w:pPr>
        <w:pStyle w:val="10"/>
        <w:tabs>
          <w:tab w:val="right" w:leader="dot" w:pos="9412"/>
        </w:tabs>
        <w:rPr>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_Toc6996 </w:instrText>
      </w:r>
      <w:r>
        <w:rPr>
          <w:rFonts w:hint="eastAsia" w:ascii="宋体" w:hAnsi="宋体" w:eastAsia="宋体" w:cs="宋体"/>
          <w:szCs w:val="21"/>
          <w:highlight w:val="none"/>
        </w:rPr>
        <w:fldChar w:fldCharType="separate"/>
      </w:r>
      <w:r>
        <w:rPr>
          <w:rFonts w:hint="eastAsia" w:ascii="宋体" w:hAnsi="宋体" w:eastAsia="宋体" w:cs="宋体"/>
          <w:szCs w:val="30"/>
          <w:highlight w:val="none"/>
        </w:rPr>
        <w:t>第六篇  采购合同</w:t>
      </w:r>
      <w:r>
        <w:rPr>
          <w:highlight w:val="none"/>
        </w:rPr>
        <w:tab/>
      </w:r>
      <w:r>
        <w:rPr>
          <w:highlight w:val="none"/>
        </w:rPr>
        <w:fldChar w:fldCharType="begin"/>
      </w:r>
      <w:r>
        <w:rPr>
          <w:highlight w:val="none"/>
        </w:rPr>
        <w:instrText xml:space="preserve"> PAGEREF _Toc6996 \h </w:instrText>
      </w:r>
      <w:r>
        <w:rPr>
          <w:highlight w:val="none"/>
        </w:rPr>
        <w:fldChar w:fldCharType="separate"/>
      </w:r>
      <w:r>
        <w:rPr>
          <w:highlight w:val="none"/>
        </w:rPr>
        <w:t>- 17 -</w:t>
      </w:r>
      <w:r>
        <w:rPr>
          <w:highlight w:val="none"/>
        </w:rPr>
        <w:fldChar w:fldCharType="end"/>
      </w:r>
      <w:r>
        <w:rPr>
          <w:rFonts w:hint="eastAsia" w:ascii="宋体" w:hAnsi="宋体" w:eastAsia="宋体" w:cs="宋体"/>
          <w:szCs w:val="21"/>
          <w:highlight w:val="none"/>
        </w:rPr>
        <w:fldChar w:fldCharType="end"/>
      </w:r>
    </w:p>
    <w:p w14:paraId="0C27E226">
      <w:pPr>
        <w:pStyle w:val="10"/>
        <w:tabs>
          <w:tab w:val="right" w:leader="dot" w:pos="9412"/>
        </w:tabs>
        <w:rPr>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_Toc10161 </w:instrText>
      </w:r>
      <w:r>
        <w:rPr>
          <w:rFonts w:hint="eastAsia" w:ascii="宋体" w:hAnsi="宋体" w:eastAsia="宋体" w:cs="宋体"/>
          <w:szCs w:val="21"/>
          <w:highlight w:val="none"/>
        </w:rPr>
        <w:fldChar w:fldCharType="separate"/>
      </w:r>
      <w:r>
        <w:rPr>
          <w:rFonts w:hint="eastAsia" w:ascii="宋体" w:hAnsi="宋体" w:eastAsia="宋体" w:cs="宋体"/>
          <w:szCs w:val="30"/>
          <w:highlight w:val="none"/>
        </w:rPr>
        <w:t>第七篇  响应文件编制要求</w:t>
      </w:r>
      <w:r>
        <w:rPr>
          <w:highlight w:val="none"/>
        </w:rPr>
        <w:tab/>
      </w:r>
      <w:r>
        <w:rPr>
          <w:highlight w:val="none"/>
        </w:rPr>
        <w:fldChar w:fldCharType="begin"/>
      </w:r>
      <w:r>
        <w:rPr>
          <w:highlight w:val="none"/>
        </w:rPr>
        <w:instrText xml:space="preserve"> PAGEREF _Toc10161 \h </w:instrText>
      </w:r>
      <w:r>
        <w:rPr>
          <w:highlight w:val="none"/>
        </w:rPr>
        <w:fldChar w:fldCharType="separate"/>
      </w:r>
      <w:r>
        <w:rPr>
          <w:highlight w:val="none"/>
        </w:rPr>
        <w:t>- 22 -</w:t>
      </w:r>
      <w:r>
        <w:rPr>
          <w:highlight w:val="none"/>
        </w:rPr>
        <w:fldChar w:fldCharType="end"/>
      </w:r>
      <w:r>
        <w:rPr>
          <w:rFonts w:hint="eastAsia" w:ascii="宋体" w:hAnsi="宋体" w:eastAsia="宋体" w:cs="宋体"/>
          <w:szCs w:val="21"/>
          <w:highlight w:val="none"/>
        </w:rPr>
        <w:fldChar w:fldCharType="end"/>
      </w:r>
    </w:p>
    <w:p w14:paraId="2828636E">
      <w:pPr>
        <w:pStyle w:val="10"/>
        <w:tabs>
          <w:tab w:val="right" w:leader="dot" w:pos="9412"/>
        </w:tabs>
        <w:rPr>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_Toc31993 </w:instrText>
      </w:r>
      <w:r>
        <w:rPr>
          <w:rFonts w:hint="eastAsia" w:ascii="宋体" w:hAnsi="宋体" w:eastAsia="宋体" w:cs="宋体"/>
          <w:szCs w:val="21"/>
          <w:highlight w:val="none"/>
        </w:rPr>
        <w:fldChar w:fldCharType="separate"/>
      </w:r>
      <w:r>
        <w:rPr>
          <w:rFonts w:hint="eastAsia" w:ascii="宋体" w:hAnsi="宋体" w:eastAsia="宋体" w:cs="宋体"/>
          <w:highlight w:val="none"/>
        </w:rPr>
        <w:t>一、经济部分</w:t>
      </w:r>
      <w:r>
        <w:rPr>
          <w:highlight w:val="none"/>
        </w:rPr>
        <w:tab/>
      </w:r>
      <w:r>
        <w:rPr>
          <w:highlight w:val="none"/>
        </w:rPr>
        <w:fldChar w:fldCharType="begin"/>
      </w:r>
      <w:r>
        <w:rPr>
          <w:highlight w:val="none"/>
        </w:rPr>
        <w:instrText xml:space="preserve"> PAGEREF _Toc31993 \h </w:instrText>
      </w:r>
      <w:r>
        <w:rPr>
          <w:highlight w:val="none"/>
        </w:rPr>
        <w:fldChar w:fldCharType="separate"/>
      </w:r>
      <w:r>
        <w:rPr>
          <w:highlight w:val="none"/>
        </w:rPr>
        <w:t>- 23 -</w:t>
      </w:r>
      <w:r>
        <w:rPr>
          <w:highlight w:val="none"/>
        </w:rPr>
        <w:fldChar w:fldCharType="end"/>
      </w:r>
      <w:r>
        <w:rPr>
          <w:rFonts w:hint="eastAsia" w:ascii="宋体" w:hAnsi="宋体" w:eastAsia="宋体" w:cs="宋体"/>
          <w:szCs w:val="21"/>
          <w:highlight w:val="none"/>
        </w:rPr>
        <w:fldChar w:fldCharType="end"/>
      </w:r>
    </w:p>
    <w:p w14:paraId="7054CE45">
      <w:pPr>
        <w:pStyle w:val="10"/>
        <w:tabs>
          <w:tab w:val="right" w:leader="dot" w:pos="9412"/>
        </w:tabs>
        <w:rPr>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_Toc12274 </w:instrText>
      </w:r>
      <w:r>
        <w:rPr>
          <w:rFonts w:hint="eastAsia" w:ascii="宋体" w:hAnsi="宋体" w:eastAsia="宋体" w:cs="宋体"/>
          <w:szCs w:val="21"/>
          <w:highlight w:val="none"/>
        </w:rPr>
        <w:fldChar w:fldCharType="separate"/>
      </w:r>
      <w:r>
        <w:rPr>
          <w:rFonts w:hint="eastAsia" w:ascii="宋体" w:hAnsi="宋体" w:eastAsia="宋体" w:cs="宋体"/>
          <w:highlight w:val="none"/>
        </w:rPr>
        <w:t>二、服务部分</w:t>
      </w:r>
      <w:r>
        <w:rPr>
          <w:highlight w:val="none"/>
        </w:rPr>
        <w:tab/>
      </w:r>
      <w:r>
        <w:rPr>
          <w:highlight w:val="none"/>
        </w:rPr>
        <w:fldChar w:fldCharType="begin"/>
      </w:r>
      <w:r>
        <w:rPr>
          <w:highlight w:val="none"/>
        </w:rPr>
        <w:instrText xml:space="preserve"> PAGEREF _Toc12274 \h </w:instrText>
      </w:r>
      <w:r>
        <w:rPr>
          <w:highlight w:val="none"/>
        </w:rPr>
        <w:fldChar w:fldCharType="separate"/>
      </w:r>
      <w:r>
        <w:rPr>
          <w:highlight w:val="none"/>
        </w:rPr>
        <w:t>- 24 -</w:t>
      </w:r>
      <w:r>
        <w:rPr>
          <w:highlight w:val="none"/>
        </w:rPr>
        <w:fldChar w:fldCharType="end"/>
      </w:r>
      <w:r>
        <w:rPr>
          <w:rFonts w:hint="eastAsia" w:ascii="宋体" w:hAnsi="宋体" w:eastAsia="宋体" w:cs="宋体"/>
          <w:szCs w:val="21"/>
          <w:highlight w:val="none"/>
        </w:rPr>
        <w:fldChar w:fldCharType="end"/>
      </w:r>
    </w:p>
    <w:p w14:paraId="7C53A0D9">
      <w:pPr>
        <w:pStyle w:val="10"/>
        <w:tabs>
          <w:tab w:val="right" w:leader="dot" w:pos="9412"/>
        </w:tabs>
        <w:rPr>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_Toc22726 </w:instrText>
      </w:r>
      <w:r>
        <w:rPr>
          <w:rFonts w:hint="eastAsia" w:ascii="宋体" w:hAnsi="宋体" w:eastAsia="宋体" w:cs="宋体"/>
          <w:szCs w:val="21"/>
          <w:highlight w:val="none"/>
        </w:rPr>
        <w:fldChar w:fldCharType="separate"/>
      </w:r>
      <w:r>
        <w:rPr>
          <w:rFonts w:hint="eastAsia" w:ascii="宋体" w:hAnsi="宋体" w:eastAsia="宋体" w:cs="宋体"/>
          <w:highlight w:val="none"/>
        </w:rPr>
        <w:t>三、商务部分</w:t>
      </w:r>
      <w:r>
        <w:rPr>
          <w:highlight w:val="none"/>
        </w:rPr>
        <w:tab/>
      </w:r>
      <w:r>
        <w:rPr>
          <w:highlight w:val="none"/>
        </w:rPr>
        <w:fldChar w:fldCharType="begin"/>
      </w:r>
      <w:r>
        <w:rPr>
          <w:highlight w:val="none"/>
        </w:rPr>
        <w:instrText xml:space="preserve"> PAGEREF _Toc22726 \h </w:instrText>
      </w:r>
      <w:r>
        <w:rPr>
          <w:highlight w:val="none"/>
        </w:rPr>
        <w:fldChar w:fldCharType="separate"/>
      </w:r>
      <w:r>
        <w:rPr>
          <w:highlight w:val="none"/>
        </w:rPr>
        <w:t>- 26 -</w:t>
      </w:r>
      <w:r>
        <w:rPr>
          <w:highlight w:val="none"/>
        </w:rPr>
        <w:fldChar w:fldCharType="end"/>
      </w:r>
      <w:r>
        <w:rPr>
          <w:rFonts w:hint="eastAsia" w:ascii="宋体" w:hAnsi="宋体" w:eastAsia="宋体" w:cs="宋体"/>
          <w:szCs w:val="21"/>
          <w:highlight w:val="none"/>
        </w:rPr>
        <w:fldChar w:fldCharType="end"/>
      </w:r>
    </w:p>
    <w:p w14:paraId="330B551A">
      <w:pPr>
        <w:pStyle w:val="10"/>
        <w:tabs>
          <w:tab w:val="right" w:leader="dot" w:pos="9412"/>
        </w:tabs>
        <w:rPr>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_Toc19074 </w:instrText>
      </w:r>
      <w:r>
        <w:rPr>
          <w:rFonts w:hint="eastAsia" w:ascii="宋体" w:hAnsi="宋体" w:eastAsia="宋体" w:cs="宋体"/>
          <w:szCs w:val="21"/>
          <w:highlight w:val="none"/>
        </w:rPr>
        <w:fldChar w:fldCharType="separate"/>
      </w:r>
      <w:r>
        <w:rPr>
          <w:rFonts w:hint="eastAsia" w:ascii="宋体" w:hAnsi="宋体" w:eastAsia="宋体" w:cs="宋体"/>
          <w:highlight w:val="none"/>
        </w:rPr>
        <w:t>四、资格条件</w:t>
      </w:r>
      <w:r>
        <w:rPr>
          <w:highlight w:val="none"/>
        </w:rPr>
        <w:tab/>
      </w:r>
      <w:r>
        <w:rPr>
          <w:highlight w:val="none"/>
        </w:rPr>
        <w:fldChar w:fldCharType="begin"/>
      </w:r>
      <w:r>
        <w:rPr>
          <w:highlight w:val="none"/>
        </w:rPr>
        <w:instrText xml:space="preserve"> PAGEREF _Toc19074 \h </w:instrText>
      </w:r>
      <w:r>
        <w:rPr>
          <w:highlight w:val="none"/>
        </w:rPr>
        <w:fldChar w:fldCharType="separate"/>
      </w:r>
      <w:r>
        <w:rPr>
          <w:highlight w:val="none"/>
        </w:rPr>
        <w:t>- 28 -</w:t>
      </w:r>
      <w:r>
        <w:rPr>
          <w:highlight w:val="none"/>
        </w:rPr>
        <w:fldChar w:fldCharType="end"/>
      </w:r>
      <w:r>
        <w:rPr>
          <w:rFonts w:hint="eastAsia" w:ascii="宋体" w:hAnsi="宋体" w:eastAsia="宋体" w:cs="宋体"/>
          <w:szCs w:val="21"/>
          <w:highlight w:val="none"/>
        </w:rPr>
        <w:fldChar w:fldCharType="end"/>
      </w:r>
    </w:p>
    <w:p w14:paraId="0CA939E4">
      <w:pPr>
        <w:pStyle w:val="10"/>
        <w:tabs>
          <w:tab w:val="right" w:leader="dot" w:pos="9402"/>
        </w:tabs>
        <w:spacing w:line="480" w:lineRule="exact"/>
        <w:ind w:left="560"/>
        <w:jc w:val="center"/>
        <w:rPr>
          <w:rFonts w:hint="eastAsia" w:ascii="宋体" w:hAnsi="宋体" w:eastAsia="宋体" w:cs="宋体"/>
          <w:sz w:val="18"/>
          <w:szCs w:val="22"/>
          <w:highlight w:val="none"/>
        </w:rPr>
        <w:sectPr>
          <w:pgSz w:w="11907" w:h="16840"/>
          <w:pgMar w:top="1134" w:right="1191" w:bottom="1134" w:left="1304" w:header="851" w:footer="992" w:gutter="0"/>
          <w:pgBorders w:offsetFrom="page">
            <w:top w:val="none" w:sz="0" w:space="0"/>
            <w:left w:val="none" w:sz="0" w:space="0"/>
            <w:bottom w:val="none" w:sz="0" w:space="0"/>
            <w:right w:val="none" w:sz="0" w:space="0"/>
          </w:pgBorders>
          <w:pgNumType w:fmt="numberInDash"/>
          <w:cols w:space="720" w:num="1"/>
          <w:docGrid w:linePitch="381" w:charSpace="-5735"/>
        </w:sectPr>
      </w:pPr>
      <w:r>
        <w:rPr>
          <w:rFonts w:hint="eastAsia" w:ascii="宋体" w:hAnsi="宋体" w:eastAsia="宋体" w:cs="宋体"/>
          <w:szCs w:val="21"/>
          <w:highlight w:val="none"/>
        </w:rPr>
        <w:fldChar w:fldCharType="end"/>
      </w:r>
    </w:p>
    <w:p w14:paraId="2822E0DD">
      <w:pPr>
        <w:pStyle w:val="2"/>
        <w:spacing w:line="360" w:lineRule="auto"/>
        <w:jc w:val="center"/>
        <w:rPr>
          <w:rFonts w:hint="eastAsia" w:ascii="宋体" w:hAnsi="宋体" w:eastAsia="宋体" w:cs="宋体"/>
          <w:b w:val="0"/>
          <w:szCs w:val="30"/>
          <w:highlight w:val="none"/>
        </w:rPr>
      </w:pPr>
      <w:bookmarkStart w:id="0" w:name="_Toc2714"/>
      <w:bookmarkStart w:id="1" w:name="_Toc21649"/>
      <w:bookmarkStart w:id="2" w:name="_Toc106030870"/>
      <w:bookmarkStart w:id="3" w:name="_Toc29456"/>
      <w:bookmarkStart w:id="4" w:name="_Toc76462316"/>
      <w:bookmarkStart w:id="5" w:name="_Toc10017"/>
      <w:bookmarkStart w:id="6" w:name="_Toc7985"/>
      <w:bookmarkStart w:id="7" w:name="_Toc11641050"/>
      <w:bookmarkStart w:id="8" w:name="_Toc986"/>
      <w:bookmarkStart w:id="9" w:name="_Toc6343"/>
      <w:bookmarkStart w:id="10" w:name="_Toc10125"/>
      <w:bookmarkStart w:id="11" w:name="_Toc17004"/>
      <w:bookmarkStart w:id="12" w:name="_Toc24067"/>
      <w:bookmarkStart w:id="13" w:name="_Toc12789052"/>
      <w:r>
        <w:rPr>
          <w:rFonts w:hint="eastAsia" w:ascii="宋体" w:hAnsi="宋体" w:eastAsia="宋体" w:cs="宋体"/>
          <w:b w:val="0"/>
          <w:sz w:val="36"/>
          <w:szCs w:val="30"/>
          <w:highlight w:val="none"/>
        </w:rPr>
        <w:t>第一篇  采购邀请书</w:t>
      </w:r>
      <w:bookmarkEnd w:id="0"/>
      <w:bookmarkEnd w:id="1"/>
      <w:bookmarkEnd w:id="2"/>
      <w:bookmarkEnd w:id="3"/>
      <w:bookmarkEnd w:id="4"/>
      <w:bookmarkEnd w:id="5"/>
      <w:bookmarkEnd w:id="6"/>
      <w:bookmarkEnd w:id="7"/>
      <w:bookmarkEnd w:id="8"/>
      <w:bookmarkEnd w:id="9"/>
      <w:bookmarkEnd w:id="10"/>
      <w:bookmarkEnd w:id="11"/>
      <w:bookmarkEnd w:id="12"/>
      <w:bookmarkEnd w:id="13"/>
    </w:p>
    <w:p w14:paraId="176701BF">
      <w:pPr>
        <w:snapToGrid w:val="0"/>
        <w:spacing w:line="400" w:lineRule="exact"/>
        <w:ind w:firstLine="420" w:firstLineChars="200"/>
        <w:rPr>
          <w:rFonts w:hint="eastAsia" w:ascii="宋体" w:hAnsi="宋体" w:eastAsia="宋体" w:cs="宋体"/>
          <w:sz w:val="21"/>
          <w:szCs w:val="21"/>
          <w:highlight w:val="none"/>
        </w:rPr>
      </w:pPr>
      <w:r>
        <w:rPr>
          <w:rFonts w:hint="eastAsia" w:ascii="宋体" w:hAnsi="宋体" w:eastAsia="宋体" w:cs="宋体"/>
          <w:color w:val="auto"/>
          <w:sz w:val="21"/>
          <w:szCs w:val="21"/>
          <w:highlight w:val="none"/>
          <w:u w:val="single"/>
          <w:lang w:eastAsia="zh-CN"/>
        </w:rPr>
        <w:t>重庆顶轶建设工程项目咨询有限公司</w:t>
      </w:r>
      <w:r>
        <w:rPr>
          <w:rFonts w:hint="eastAsia" w:ascii="宋体" w:hAnsi="宋体" w:eastAsia="宋体" w:cs="宋体"/>
          <w:sz w:val="21"/>
          <w:szCs w:val="21"/>
          <w:highlight w:val="none"/>
        </w:rPr>
        <w:t>（以下简称：采购代理机构）接受</w:t>
      </w:r>
      <w:r>
        <w:rPr>
          <w:rFonts w:hint="eastAsia" w:ascii="宋体" w:hAnsi="宋体" w:eastAsia="宋体" w:cs="宋体"/>
          <w:sz w:val="21"/>
          <w:szCs w:val="21"/>
          <w:highlight w:val="none"/>
          <w:u w:val="single"/>
          <w:lang w:val="en-US" w:eastAsia="zh-CN"/>
        </w:rPr>
        <w:t>巫山县中医院</w:t>
      </w:r>
      <w:r>
        <w:rPr>
          <w:rFonts w:hint="eastAsia" w:ascii="宋体" w:hAnsi="宋体" w:eastAsia="宋体" w:cs="宋体"/>
          <w:sz w:val="21"/>
          <w:szCs w:val="21"/>
          <w:highlight w:val="none"/>
        </w:rPr>
        <w:t>（以下简称：采购人）的委托，对</w:t>
      </w:r>
      <w:r>
        <w:rPr>
          <w:rFonts w:hint="eastAsia" w:ascii="宋体" w:hAnsi="宋体" w:eastAsia="宋体" w:cs="宋体"/>
          <w:sz w:val="21"/>
          <w:szCs w:val="21"/>
          <w:highlight w:val="none"/>
          <w:u w:val="single"/>
          <w:lang w:val="en-US" w:eastAsia="zh-CN"/>
        </w:rPr>
        <w:t>巫山县中医院2026年-2027年医用液态氧采购</w:t>
      </w:r>
      <w:r>
        <w:rPr>
          <w:rFonts w:hint="eastAsia" w:ascii="宋体" w:hAnsi="宋体" w:eastAsia="宋体" w:cs="宋体"/>
          <w:sz w:val="21"/>
          <w:szCs w:val="21"/>
          <w:highlight w:val="none"/>
        </w:rPr>
        <w:t>进行竞争性磋商采购。欢迎有资格的供应商前来参与磋商。</w:t>
      </w:r>
    </w:p>
    <w:p w14:paraId="6B87E9C0">
      <w:pPr>
        <w:pStyle w:val="2"/>
        <w:adjustRightInd w:val="0"/>
        <w:snapToGrid w:val="0"/>
        <w:spacing w:before="0" w:after="0" w:line="400" w:lineRule="exact"/>
        <w:ind w:firstLine="482" w:firstLineChars="200"/>
        <w:rPr>
          <w:rFonts w:hint="eastAsia" w:ascii="宋体" w:hAnsi="宋体" w:eastAsia="宋体" w:cs="宋体"/>
          <w:sz w:val="24"/>
          <w:highlight w:val="none"/>
        </w:rPr>
      </w:pPr>
      <w:bookmarkStart w:id="14" w:name="_Toc7536"/>
      <w:bookmarkStart w:id="15" w:name="_Toc14831"/>
      <w:bookmarkStart w:id="16" w:name="_Toc10516"/>
      <w:bookmarkStart w:id="17" w:name="_Toc2943"/>
      <w:bookmarkStart w:id="18" w:name="_Toc76462317"/>
      <w:bookmarkStart w:id="19" w:name="_Toc15814"/>
      <w:bookmarkStart w:id="20" w:name="_Toc10944"/>
      <w:bookmarkStart w:id="21" w:name="_Toc3980"/>
      <w:bookmarkStart w:id="22" w:name="_Toc313893526"/>
      <w:bookmarkStart w:id="23" w:name="_Toc7583"/>
      <w:bookmarkStart w:id="24" w:name="_Toc106030871"/>
      <w:bookmarkStart w:id="25" w:name="_Toc2040"/>
      <w:bookmarkStart w:id="26" w:name="_Toc17400"/>
      <w:bookmarkStart w:id="27" w:name="_Toc317775175"/>
      <w:r>
        <w:rPr>
          <w:rFonts w:hint="eastAsia" w:ascii="宋体" w:hAnsi="宋体" w:eastAsia="宋体" w:cs="宋体"/>
          <w:sz w:val="24"/>
          <w:highlight w:val="none"/>
        </w:rPr>
        <w:t>一、竞争性磋商内容</w:t>
      </w:r>
      <w:bookmarkEnd w:id="14"/>
      <w:bookmarkEnd w:id="15"/>
      <w:bookmarkEnd w:id="16"/>
      <w:bookmarkEnd w:id="17"/>
      <w:bookmarkEnd w:id="18"/>
      <w:bookmarkEnd w:id="19"/>
      <w:bookmarkEnd w:id="20"/>
      <w:bookmarkEnd w:id="21"/>
      <w:bookmarkEnd w:id="22"/>
      <w:bookmarkEnd w:id="23"/>
      <w:bookmarkEnd w:id="24"/>
      <w:bookmarkEnd w:id="25"/>
      <w:bookmarkEnd w:id="26"/>
      <w:bookmarkEnd w:id="27"/>
    </w:p>
    <w:tbl>
      <w:tblPr>
        <w:tblStyle w:val="12"/>
        <w:tblW w:w="49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8"/>
        <w:gridCol w:w="1822"/>
        <w:gridCol w:w="2601"/>
      </w:tblGrid>
      <w:tr w14:paraId="4B1CE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607" w:type="pct"/>
            <w:tcBorders>
              <w:top w:val="single" w:color="auto" w:sz="4" w:space="0"/>
              <w:left w:val="single" w:color="auto" w:sz="4" w:space="0"/>
              <w:right w:val="single" w:color="auto" w:sz="4" w:space="0"/>
            </w:tcBorders>
            <w:noWrap w:val="0"/>
            <w:vAlign w:val="center"/>
          </w:tcPr>
          <w:p w14:paraId="45C14E49">
            <w:pPr>
              <w:widowControl/>
              <w:jc w:val="center"/>
              <w:rPr>
                <w:rFonts w:hint="eastAsia" w:ascii="宋体" w:hAnsi="宋体" w:cs="宋体"/>
                <w:b/>
                <w:bCs/>
                <w:kern w:val="0"/>
                <w:sz w:val="21"/>
                <w:szCs w:val="24"/>
                <w:highlight w:val="none"/>
              </w:rPr>
            </w:pPr>
            <w:r>
              <w:rPr>
                <w:rFonts w:hint="eastAsia" w:ascii="宋体" w:hAnsi="宋体" w:cs="宋体"/>
                <w:b/>
                <w:bCs/>
                <w:kern w:val="0"/>
                <w:sz w:val="21"/>
                <w:szCs w:val="24"/>
                <w:highlight w:val="none"/>
              </w:rPr>
              <w:t>包号及名称</w:t>
            </w:r>
          </w:p>
        </w:tc>
        <w:tc>
          <w:tcPr>
            <w:tcW w:w="986" w:type="pct"/>
            <w:tcBorders>
              <w:top w:val="single" w:color="auto" w:sz="4" w:space="0"/>
              <w:left w:val="single" w:color="auto" w:sz="4" w:space="0"/>
              <w:right w:val="single" w:color="auto" w:sz="4" w:space="0"/>
            </w:tcBorders>
            <w:noWrap w:val="0"/>
            <w:vAlign w:val="center"/>
          </w:tcPr>
          <w:p w14:paraId="1DD0CC4C">
            <w:pPr>
              <w:widowControl/>
              <w:jc w:val="center"/>
              <w:rPr>
                <w:rFonts w:hint="eastAsia" w:ascii="宋体" w:hAnsi="宋体" w:cs="宋体"/>
                <w:b/>
                <w:bCs/>
                <w:kern w:val="0"/>
                <w:sz w:val="21"/>
                <w:szCs w:val="24"/>
                <w:highlight w:val="none"/>
              </w:rPr>
            </w:pPr>
            <w:r>
              <w:rPr>
                <w:rFonts w:hint="eastAsia" w:ascii="宋体" w:hAnsi="宋体" w:cs="宋体"/>
                <w:b/>
                <w:bCs/>
                <w:kern w:val="0"/>
                <w:sz w:val="21"/>
                <w:szCs w:val="24"/>
                <w:highlight w:val="none"/>
              </w:rPr>
              <w:t>最高限价</w:t>
            </w:r>
          </w:p>
        </w:tc>
        <w:tc>
          <w:tcPr>
            <w:tcW w:w="1406" w:type="pct"/>
            <w:tcBorders>
              <w:top w:val="single" w:color="auto" w:sz="4" w:space="0"/>
              <w:left w:val="single" w:color="auto" w:sz="4" w:space="0"/>
              <w:right w:val="single" w:color="auto" w:sz="4" w:space="0"/>
            </w:tcBorders>
            <w:noWrap w:val="0"/>
            <w:vAlign w:val="center"/>
          </w:tcPr>
          <w:p w14:paraId="3C5290E7">
            <w:pPr>
              <w:jc w:val="center"/>
              <w:rPr>
                <w:rFonts w:hint="eastAsia" w:ascii="宋体" w:hAnsi="宋体" w:cs="宋体"/>
                <w:b/>
                <w:bCs/>
                <w:kern w:val="0"/>
                <w:sz w:val="21"/>
                <w:szCs w:val="24"/>
                <w:highlight w:val="none"/>
              </w:rPr>
            </w:pPr>
            <w:r>
              <w:rPr>
                <w:rFonts w:hint="eastAsia" w:ascii="宋体" w:hAnsi="宋体" w:cs="宋体"/>
                <w:b/>
                <w:bCs/>
                <w:kern w:val="0"/>
                <w:sz w:val="21"/>
                <w:szCs w:val="24"/>
                <w:highlight w:val="none"/>
              </w:rPr>
              <w:t>成交供应商数量（名）</w:t>
            </w:r>
          </w:p>
        </w:tc>
      </w:tr>
      <w:tr w14:paraId="5C27A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607" w:type="pct"/>
            <w:tcBorders>
              <w:top w:val="single" w:color="auto" w:sz="4" w:space="0"/>
              <w:left w:val="single" w:color="auto" w:sz="4" w:space="0"/>
              <w:bottom w:val="single" w:color="auto" w:sz="4" w:space="0"/>
              <w:right w:val="single" w:color="auto" w:sz="4" w:space="0"/>
            </w:tcBorders>
            <w:noWrap w:val="0"/>
            <w:vAlign w:val="center"/>
          </w:tcPr>
          <w:p w14:paraId="444B41AE">
            <w:pPr>
              <w:widowControl/>
              <w:jc w:val="both"/>
              <w:rPr>
                <w:rFonts w:hint="eastAsia" w:ascii="宋体" w:hAnsi="宋体" w:cs="宋体"/>
                <w:kern w:val="0"/>
                <w:sz w:val="21"/>
                <w:szCs w:val="24"/>
                <w:highlight w:val="none"/>
              </w:rPr>
            </w:pPr>
            <w:r>
              <w:rPr>
                <w:rFonts w:hint="eastAsia" w:ascii="宋体" w:hAnsi="宋体" w:cs="宋体"/>
                <w:kern w:val="0"/>
                <w:sz w:val="21"/>
                <w:szCs w:val="24"/>
                <w:highlight w:val="none"/>
              </w:rPr>
              <w:t>巫山县中医院202</w:t>
            </w:r>
            <w:r>
              <w:rPr>
                <w:rFonts w:hint="eastAsia" w:ascii="宋体" w:hAnsi="宋体" w:cs="宋体"/>
                <w:kern w:val="0"/>
                <w:sz w:val="21"/>
                <w:szCs w:val="24"/>
                <w:highlight w:val="none"/>
                <w:lang w:val="en-US" w:eastAsia="zh-CN"/>
              </w:rPr>
              <w:t>6</w:t>
            </w:r>
            <w:r>
              <w:rPr>
                <w:rFonts w:hint="eastAsia" w:ascii="宋体" w:hAnsi="宋体" w:cs="宋体"/>
                <w:kern w:val="0"/>
                <w:sz w:val="21"/>
                <w:szCs w:val="24"/>
                <w:highlight w:val="none"/>
              </w:rPr>
              <w:t>年-2027年医用液态氧</w:t>
            </w:r>
          </w:p>
        </w:tc>
        <w:tc>
          <w:tcPr>
            <w:tcW w:w="986" w:type="pct"/>
            <w:tcBorders>
              <w:top w:val="single" w:color="auto" w:sz="4" w:space="0"/>
              <w:left w:val="single" w:color="auto" w:sz="4" w:space="0"/>
              <w:bottom w:val="single" w:color="auto" w:sz="4" w:space="0"/>
              <w:right w:val="single" w:color="auto" w:sz="4" w:space="0"/>
            </w:tcBorders>
            <w:noWrap w:val="0"/>
            <w:vAlign w:val="center"/>
          </w:tcPr>
          <w:p w14:paraId="3AA55798">
            <w:pPr>
              <w:jc w:val="center"/>
              <w:rPr>
                <w:rFonts w:hint="eastAsia" w:ascii="宋体" w:hAnsi="宋体" w:cs="宋体"/>
                <w:sz w:val="21"/>
                <w:szCs w:val="21"/>
                <w:highlight w:val="none"/>
              </w:rPr>
            </w:pPr>
            <w:r>
              <w:rPr>
                <w:rFonts w:hint="eastAsia" w:ascii="宋体" w:hAnsi="宋体" w:cs="宋体"/>
                <w:sz w:val="21"/>
                <w:szCs w:val="21"/>
                <w:highlight w:val="none"/>
              </w:rPr>
              <w:t>3000元/m³</w:t>
            </w:r>
          </w:p>
        </w:tc>
        <w:tc>
          <w:tcPr>
            <w:tcW w:w="1406" w:type="pct"/>
            <w:tcBorders>
              <w:top w:val="single" w:color="auto" w:sz="4" w:space="0"/>
              <w:left w:val="single" w:color="auto" w:sz="4" w:space="0"/>
              <w:bottom w:val="single" w:color="auto" w:sz="4" w:space="0"/>
              <w:right w:val="single" w:color="auto" w:sz="4" w:space="0"/>
            </w:tcBorders>
            <w:noWrap w:val="0"/>
            <w:vAlign w:val="center"/>
          </w:tcPr>
          <w:p w14:paraId="2309637E">
            <w:pPr>
              <w:jc w:val="center"/>
              <w:rPr>
                <w:rFonts w:hint="eastAsia" w:ascii="宋体" w:hAnsi="宋体" w:cs="宋体"/>
                <w:b/>
                <w:sz w:val="21"/>
                <w:szCs w:val="21"/>
                <w:highlight w:val="none"/>
              </w:rPr>
            </w:pPr>
            <w:r>
              <w:rPr>
                <w:rFonts w:hint="eastAsia" w:ascii="宋体" w:hAnsi="宋体" w:cs="宋体"/>
                <w:bCs/>
                <w:sz w:val="21"/>
                <w:szCs w:val="21"/>
                <w:highlight w:val="none"/>
              </w:rPr>
              <w:t>1</w:t>
            </w:r>
          </w:p>
        </w:tc>
      </w:tr>
      <w:tr w14:paraId="126D8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000" w:type="pct"/>
            <w:gridSpan w:val="3"/>
            <w:tcBorders>
              <w:top w:val="single" w:color="auto" w:sz="4" w:space="0"/>
              <w:left w:val="single" w:color="auto" w:sz="4" w:space="0"/>
              <w:right w:val="single" w:color="auto" w:sz="4" w:space="0"/>
            </w:tcBorders>
            <w:noWrap w:val="0"/>
            <w:vAlign w:val="center"/>
          </w:tcPr>
          <w:p w14:paraId="091E1ACB">
            <w:pPr>
              <w:snapToGrid w:val="0"/>
              <w:spacing w:line="400" w:lineRule="exact"/>
              <w:ind w:firstLine="422" w:firstLineChars="200"/>
              <w:rPr>
                <w:rFonts w:hint="default" w:eastAsia="宋体"/>
                <w:highlight w:val="none"/>
                <w:lang w:val="en-US" w:eastAsia="zh-CN"/>
              </w:rPr>
            </w:pPr>
            <w:r>
              <w:rPr>
                <w:rFonts w:hint="eastAsia" w:ascii="宋体" w:hAnsi="宋体" w:cs="宋体"/>
                <w:b/>
                <w:sz w:val="21"/>
                <w:szCs w:val="21"/>
                <w:highlight w:val="none"/>
              </w:rPr>
              <w:t>注：</w:t>
            </w:r>
            <w:r>
              <w:rPr>
                <w:rFonts w:hint="eastAsia" w:ascii="宋体" w:hAnsi="宋体" w:eastAsia="宋体" w:cs="宋体"/>
                <w:bCs/>
                <w:sz w:val="21"/>
                <w:szCs w:val="21"/>
                <w:highlight w:val="none"/>
              </w:rPr>
              <w:t>根据</w:t>
            </w:r>
            <w:r>
              <w:rPr>
                <w:rFonts w:hint="eastAsia" w:ascii="宋体" w:hAnsi="宋体" w:eastAsia="宋体" w:cs="宋体"/>
                <w:sz w:val="21"/>
                <w:szCs w:val="21"/>
                <w:highlight w:val="none"/>
              </w:rPr>
              <w:t>单位</w:t>
            </w:r>
            <w:r>
              <w:rPr>
                <w:rFonts w:hint="eastAsia" w:ascii="宋体" w:hAnsi="宋体" w:eastAsia="宋体" w:cs="宋体"/>
                <w:bCs/>
                <w:sz w:val="21"/>
                <w:szCs w:val="21"/>
                <w:highlight w:val="none"/>
              </w:rPr>
              <w:t>往年数据统计1年用氧量约为75m³，</w:t>
            </w:r>
            <w:r>
              <w:rPr>
                <w:rFonts w:hint="eastAsia" w:ascii="宋体" w:hAnsi="宋体" w:eastAsia="宋体" w:cs="宋体"/>
                <w:bCs/>
                <w:sz w:val="21"/>
                <w:szCs w:val="21"/>
                <w:highlight w:val="none"/>
                <w:lang w:val="en-US" w:eastAsia="zh-CN"/>
              </w:rPr>
              <w:t>服务期限2年，</w:t>
            </w:r>
            <w:r>
              <w:rPr>
                <w:rFonts w:hint="eastAsia" w:ascii="宋体" w:hAnsi="宋体" w:eastAsia="宋体" w:cs="宋体"/>
                <w:bCs/>
                <w:sz w:val="21"/>
                <w:szCs w:val="21"/>
                <w:highlight w:val="none"/>
              </w:rPr>
              <w:t>本次招标预算总金额约为</w:t>
            </w:r>
            <w:r>
              <w:rPr>
                <w:rFonts w:hint="eastAsia" w:ascii="宋体" w:hAnsi="宋体" w:eastAsia="宋体" w:cs="宋体"/>
                <w:bCs/>
                <w:sz w:val="21"/>
                <w:szCs w:val="21"/>
                <w:highlight w:val="none"/>
                <w:lang w:val="en-US" w:eastAsia="zh-CN"/>
              </w:rPr>
              <w:t>45</w:t>
            </w:r>
            <w:r>
              <w:rPr>
                <w:rFonts w:hint="eastAsia" w:ascii="宋体" w:hAnsi="宋体" w:eastAsia="宋体" w:cs="宋体"/>
                <w:bCs/>
                <w:sz w:val="21"/>
                <w:szCs w:val="21"/>
                <w:highlight w:val="none"/>
              </w:rPr>
              <w:t>万元。</w:t>
            </w:r>
          </w:p>
        </w:tc>
      </w:tr>
    </w:tbl>
    <w:p w14:paraId="747E971F">
      <w:pPr>
        <w:pStyle w:val="2"/>
        <w:adjustRightInd w:val="0"/>
        <w:snapToGrid w:val="0"/>
        <w:spacing w:before="0" w:after="0" w:line="400" w:lineRule="exact"/>
        <w:ind w:firstLine="482" w:firstLineChars="200"/>
        <w:rPr>
          <w:rFonts w:hint="eastAsia" w:ascii="宋体" w:hAnsi="宋体" w:eastAsia="宋体" w:cs="宋体"/>
          <w:sz w:val="24"/>
          <w:highlight w:val="none"/>
        </w:rPr>
      </w:pPr>
      <w:bookmarkStart w:id="28" w:name="_Toc16366"/>
      <w:bookmarkStart w:id="29" w:name="_Toc3511"/>
      <w:bookmarkStart w:id="30" w:name="_Toc14445"/>
      <w:bookmarkStart w:id="31" w:name="_Toc76462318"/>
      <w:bookmarkStart w:id="32" w:name="_Toc16289"/>
      <w:bookmarkStart w:id="33" w:name="_Toc2323"/>
      <w:bookmarkStart w:id="34" w:name="_Toc3884"/>
      <w:bookmarkStart w:id="35" w:name="_Toc26099"/>
      <w:bookmarkStart w:id="36" w:name="_Toc12726"/>
      <w:bookmarkStart w:id="37" w:name="_Toc31661"/>
      <w:bookmarkStart w:id="38" w:name="_Toc106030872"/>
      <w:bookmarkStart w:id="39" w:name="_Toc14481"/>
      <w:bookmarkStart w:id="40" w:name="_Toc373860293"/>
      <w:bookmarkStart w:id="41" w:name="_Toc317775178"/>
      <w:r>
        <w:rPr>
          <w:rFonts w:hint="eastAsia" w:ascii="宋体" w:hAnsi="宋体" w:eastAsia="宋体" w:cs="宋体"/>
          <w:sz w:val="24"/>
          <w:highlight w:val="none"/>
        </w:rPr>
        <w:t>二、资金来源</w:t>
      </w:r>
      <w:bookmarkEnd w:id="28"/>
      <w:bookmarkEnd w:id="29"/>
      <w:bookmarkEnd w:id="30"/>
      <w:bookmarkEnd w:id="31"/>
      <w:bookmarkEnd w:id="32"/>
      <w:bookmarkEnd w:id="33"/>
      <w:bookmarkEnd w:id="34"/>
      <w:bookmarkEnd w:id="35"/>
      <w:bookmarkEnd w:id="36"/>
      <w:bookmarkEnd w:id="37"/>
      <w:bookmarkEnd w:id="38"/>
      <w:bookmarkEnd w:id="39"/>
    </w:p>
    <w:p w14:paraId="5EA16272">
      <w:pPr>
        <w:spacing w:line="400" w:lineRule="exac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rPr>
        <w:t>单位自筹资金，采购预算为</w:t>
      </w:r>
      <w:r>
        <w:rPr>
          <w:rFonts w:hint="eastAsia" w:ascii="宋体" w:hAnsi="宋体" w:cs="宋体"/>
          <w:sz w:val="24"/>
          <w:szCs w:val="24"/>
          <w:highlight w:val="none"/>
          <w:lang w:val="en-US" w:eastAsia="zh-CN"/>
        </w:rPr>
        <w:t>45</w:t>
      </w:r>
      <w:r>
        <w:rPr>
          <w:rFonts w:hint="eastAsia" w:ascii="宋体" w:hAnsi="宋体" w:cs="宋体"/>
          <w:sz w:val="24"/>
          <w:szCs w:val="24"/>
          <w:highlight w:val="none"/>
        </w:rPr>
        <w:t>万元</w:t>
      </w:r>
      <w:r>
        <w:rPr>
          <w:rFonts w:hint="eastAsia" w:ascii="宋体" w:hAnsi="宋体" w:eastAsia="宋体" w:cs="宋体"/>
          <w:sz w:val="24"/>
          <w:szCs w:val="24"/>
          <w:highlight w:val="none"/>
        </w:rPr>
        <w:t>。</w:t>
      </w:r>
    </w:p>
    <w:p w14:paraId="6EA65F5C">
      <w:pPr>
        <w:pStyle w:val="2"/>
        <w:adjustRightInd w:val="0"/>
        <w:snapToGrid w:val="0"/>
        <w:spacing w:before="0" w:after="0" w:line="400" w:lineRule="exact"/>
        <w:ind w:firstLine="482" w:firstLineChars="200"/>
        <w:rPr>
          <w:rFonts w:hint="eastAsia" w:ascii="宋体" w:hAnsi="宋体" w:eastAsia="宋体" w:cs="宋体"/>
          <w:sz w:val="24"/>
          <w:highlight w:val="none"/>
        </w:rPr>
      </w:pPr>
      <w:bookmarkStart w:id="42" w:name="_Toc106030873"/>
      <w:bookmarkStart w:id="43" w:name="_Toc2235"/>
      <w:bookmarkStart w:id="44" w:name="_Toc1723"/>
      <w:bookmarkStart w:id="45" w:name="_Toc7380"/>
      <w:bookmarkStart w:id="46" w:name="_Toc29341"/>
      <w:bookmarkStart w:id="47" w:name="_Toc15779"/>
      <w:bookmarkStart w:id="48" w:name="_Toc12110"/>
      <w:bookmarkStart w:id="49" w:name="_Toc18090"/>
      <w:bookmarkStart w:id="50" w:name="_Toc10878"/>
      <w:bookmarkStart w:id="51" w:name="_Toc76462319"/>
      <w:bookmarkStart w:id="52" w:name="_Toc6898"/>
      <w:bookmarkStart w:id="53" w:name="_Toc11391"/>
      <w:r>
        <w:rPr>
          <w:rFonts w:hint="eastAsia" w:ascii="宋体" w:hAnsi="宋体" w:eastAsia="宋体" w:cs="宋体"/>
          <w:sz w:val="24"/>
          <w:highlight w:val="none"/>
        </w:rPr>
        <w:t>三、供应商资格条件</w:t>
      </w:r>
      <w:bookmarkEnd w:id="42"/>
      <w:bookmarkEnd w:id="43"/>
      <w:bookmarkEnd w:id="44"/>
      <w:bookmarkEnd w:id="45"/>
      <w:bookmarkEnd w:id="46"/>
      <w:bookmarkEnd w:id="47"/>
      <w:bookmarkEnd w:id="48"/>
      <w:bookmarkEnd w:id="49"/>
      <w:bookmarkEnd w:id="50"/>
      <w:bookmarkEnd w:id="51"/>
      <w:bookmarkEnd w:id="52"/>
      <w:bookmarkEnd w:id="53"/>
    </w:p>
    <w:p w14:paraId="416A9114">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（一）满足《中华人民共和国政府采购法》第二十二条规定；</w:t>
      </w:r>
    </w:p>
    <w:p w14:paraId="1F59D393">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）本项目的特定资格要求：</w:t>
      </w:r>
    </w:p>
    <w:p w14:paraId="4C71B6C0">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1.投标人若为生产厂家的须具备以下条件:</w:t>
      </w:r>
    </w:p>
    <w:p w14:paraId="1EC0293C">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（1）须具有药品监督管理局颁发的《药品生产许可证》</w:t>
      </w:r>
    </w:p>
    <w:p w14:paraId="3A3DD529">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（2）须具有药品监督管理局颁发的《药品再注册批件》或《药品再注册批件》或《药品再注册批准通知书》。</w:t>
      </w:r>
    </w:p>
    <w:p w14:paraId="15934BC1">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（3）须具有《移动式压力容器充装许可证》。</w:t>
      </w:r>
    </w:p>
    <w:p w14:paraId="4596D1B6">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（4）须具有《危险化学品生产许可证》。</w:t>
      </w:r>
    </w:p>
    <w:p w14:paraId="5D168A50">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2.投标人若为经销商的须具备以下条件:</w:t>
      </w:r>
    </w:p>
    <w:p w14:paraId="1ECFF2C7">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（1）须提供生产厂家的《药品生产许可证》、《危险化学品生产许可证》、《移动式压力容器充装证》，《药品再注册批件》或《药品再注册批件》或《药品再注册批准通知书》。</w:t>
      </w:r>
    </w:p>
    <w:p w14:paraId="39F06558">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（2）具有药品监督管理局颁发的《医用氧经营备案凭证》(经营范围含医用氧)。</w:t>
      </w:r>
    </w:p>
    <w:p w14:paraId="689B4A96">
      <w:pPr>
        <w:spacing w:line="400" w:lineRule="exact"/>
        <w:ind w:firstLine="480" w:firstLineChars="200"/>
        <w:rPr>
          <w:rFonts w:hint="default" w:ascii="宋体" w:hAnsi="宋体" w:eastAsia="宋体" w:cs="宋体"/>
          <w:sz w:val="24"/>
          <w:szCs w:val="24"/>
          <w:highlight w:val="none"/>
          <w:u w:val="none"/>
        </w:rPr>
      </w:pPr>
      <w:r>
        <w:rPr>
          <w:rFonts w:hint="eastAsia" w:ascii="宋体" w:hAnsi="宋体" w:cs="宋体"/>
          <w:sz w:val="24"/>
          <w:szCs w:val="24"/>
          <w:highlight w:val="none"/>
        </w:rPr>
        <w:t>（3）具有《危险化学品经营许可证》。</w:t>
      </w:r>
    </w:p>
    <w:p w14:paraId="5BEEB5B0">
      <w:pPr>
        <w:pStyle w:val="2"/>
        <w:adjustRightInd w:val="0"/>
        <w:snapToGrid w:val="0"/>
        <w:spacing w:before="0" w:after="0" w:line="400" w:lineRule="exact"/>
        <w:ind w:firstLine="482" w:firstLineChars="200"/>
        <w:rPr>
          <w:rFonts w:hint="eastAsia" w:ascii="宋体" w:hAnsi="宋体" w:eastAsia="宋体" w:cs="宋体"/>
          <w:sz w:val="24"/>
          <w:highlight w:val="none"/>
        </w:rPr>
      </w:pPr>
      <w:bookmarkStart w:id="54" w:name="_Toc31609"/>
      <w:bookmarkStart w:id="55" w:name="_Toc2442"/>
      <w:bookmarkStart w:id="56" w:name="_Toc19620"/>
      <w:bookmarkStart w:id="57" w:name="_Toc16223"/>
      <w:bookmarkStart w:id="58" w:name="_Toc106030874"/>
      <w:bookmarkStart w:id="59" w:name="_Toc10585"/>
      <w:bookmarkStart w:id="60" w:name="_Toc76462320"/>
      <w:bookmarkStart w:id="61" w:name="_Toc24710"/>
      <w:bookmarkStart w:id="62" w:name="_Toc7642"/>
      <w:bookmarkStart w:id="63" w:name="_Toc13522"/>
      <w:bookmarkStart w:id="64" w:name="_Toc26455"/>
      <w:bookmarkStart w:id="65" w:name="_Toc18912"/>
      <w:r>
        <w:rPr>
          <w:rFonts w:hint="eastAsia" w:ascii="宋体" w:hAnsi="宋体" w:eastAsia="宋体" w:cs="宋体"/>
          <w:sz w:val="24"/>
          <w:highlight w:val="none"/>
        </w:rPr>
        <w:t>四、磋商有关说明</w:t>
      </w:r>
      <w:bookmarkEnd w:id="40"/>
      <w:bookmarkEnd w:id="54"/>
      <w:bookmarkEnd w:id="55"/>
      <w:bookmarkEnd w:id="56"/>
      <w:bookmarkEnd w:id="57"/>
      <w:bookmarkEnd w:id="58"/>
      <w:bookmarkEnd w:id="59"/>
      <w:bookmarkEnd w:id="60"/>
      <w:bookmarkEnd w:id="61"/>
      <w:bookmarkEnd w:id="62"/>
      <w:bookmarkEnd w:id="63"/>
      <w:bookmarkEnd w:id="64"/>
      <w:bookmarkEnd w:id="65"/>
    </w:p>
    <w:p w14:paraId="3CD03C18">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rPr>
        <w:t>）凡有意参加磋商的供应商，请在巫山县中医院官网（http://gw.cqwsxzyy.cn/）和重庆巫山小额采购管理与交易平台（https://cqws.gec123.com/）上下载本项目竞争性磋商文件、澄清等磋商前公布的所有项目资料，无论供应商下载与否，均视为已知晓所有磋商实质性要求内容。</w:t>
      </w:r>
    </w:p>
    <w:p w14:paraId="0495BDBA">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）竞争性磋商公告期限：自采购公告发布之日起</w:t>
      </w: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rPr>
        <w:t>个工作日。</w:t>
      </w:r>
    </w:p>
    <w:p w14:paraId="6D7C0327">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三</w:t>
      </w:r>
      <w:r>
        <w:rPr>
          <w:rFonts w:hint="eastAsia" w:ascii="宋体" w:hAnsi="宋体" w:eastAsia="宋体" w:cs="宋体"/>
          <w:sz w:val="24"/>
          <w:szCs w:val="24"/>
          <w:highlight w:val="none"/>
        </w:rPr>
        <w:t>）竞争性磋商文件发售期限：</w:t>
      </w:r>
    </w:p>
    <w:p w14:paraId="5CAEFD8B">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1.竞争性磋商文件发售期：</w:t>
      </w:r>
      <w:r>
        <w:rPr>
          <w:rFonts w:hint="eastAsia" w:ascii="宋体" w:hAnsi="宋体" w:eastAsia="宋体" w:cs="宋体"/>
          <w:sz w:val="24"/>
          <w:szCs w:val="24"/>
          <w:highlight w:val="none"/>
          <w:lang w:val="en-US" w:eastAsia="zh-CN"/>
        </w:rPr>
        <w:t>自公告发布之日起</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val="en-US" w:eastAsia="zh-CN"/>
        </w:rPr>
        <w:t>响应文件递交截止时间止</w:t>
      </w:r>
      <w:r>
        <w:rPr>
          <w:rFonts w:hint="eastAsia" w:ascii="宋体" w:hAnsi="宋体" w:eastAsia="宋体" w:cs="宋体"/>
          <w:sz w:val="24"/>
          <w:szCs w:val="24"/>
          <w:highlight w:val="none"/>
        </w:rPr>
        <w:t>。</w:t>
      </w:r>
    </w:p>
    <w:p w14:paraId="1E7D8E33">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2.</w:t>
      </w:r>
      <w:r>
        <w:rPr>
          <w:rFonts w:hint="eastAsia" w:ascii="宋体" w:hAnsi="宋体" w:eastAsia="宋体" w:cs="宋体"/>
          <w:color w:val="auto"/>
          <w:sz w:val="24"/>
          <w:szCs w:val="24"/>
          <w:highlight w:val="none"/>
        </w:rPr>
        <w:t>报名</w:t>
      </w:r>
      <w:r>
        <w:rPr>
          <w:rFonts w:hint="eastAsia" w:ascii="宋体" w:hAnsi="宋体" w:eastAsia="宋体" w:cs="宋体"/>
          <w:color w:val="auto"/>
          <w:sz w:val="24"/>
          <w:szCs w:val="24"/>
          <w:highlight w:val="none"/>
          <w:lang w:val="en-US" w:eastAsia="zh-CN"/>
        </w:rPr>
        <w:t>方式及期限</w:t>
      </w:r>
    </w:p>
    <w:p w14:paraId="74DC1759">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报名期限：202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日09:00至202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日17:00。</w:t>
      </w:r>
    </w:p>
    <w:p w14:paraId="03673063">
      <w:pPr>
        <w:spacing w:line="400" w:lineRule="exact"/>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报名方式：在期限内，投标人将报名表扫描后发送至625116591@qq.com（邮箱），只有在规定时间内将报名表发送至625116591@qq.com邮箱的供应商投标文件才会被接收。</w:t>
      </w:r>
    </w:p>
    <w:p w14:paraId="3F8A9DE5">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3.竞争性磋商文件售价：人民币</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元/包。</w:t>
      </w:r>
    </w:p>
    <w:p w14:paraId="5ADA953B">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四</w:t>
      </w:r>
      <w:r>
        <w:rPr>
          <w:rFonts w:hint="eastAsia" w:ascii="宋体" w:hAnsi="宋体" w:eastAsia="宋体" w:cs="宋体"/>
          <w:sz w:val="24"/>
          <w:szCs w:val="24"/>
          <w:highlight w:val="none"/>
        </w:rPr>
        <w:t>）递交响应文件地点：</w:t>
      </w:r>
      <w:r>
        <w:rPr>
          <w:rFonts w:hint="eastAsia" w:ascii="宋体" w:hAnsi="宋体" w:eastAsia="宋体" w:cs="宋体"/>
          <w:sz w:val="24"/>
          <w:szCs w:val="24"/>
          <w:highlight w:val="none"/>
          <w:lang w:eastAsia="zh-CN"/>
        </w:rPr>
        <w:t>巫山县中医院小会议室（地址：巫山县广东中路</w:t>
      </w:r>
      <w:r>
        <w:rPr>
          <w:rFonts w:hint="eastAsia" w:ascii="宋体" w:hAnsi="宋体" w:eastAsia="宋体" w:cs="宋体"/>
          <w:sz w:val="24"/>
          <w:szCs w:val="24"/>
          <w:highlight w:val="none"/>
          <w:lang w:val="en-US" w:eastAsia="zh-CN"/>
        </w:rPr>
        <w:t>277号</w:t>
      </w:r>
      <w:r>
        <w:rPr>
          <w:rFonts w:hint="eastAsia" w:ascii="宋体" w:hAnsi="宋体" w:eastAsia="宋体" w:cs="宋体"/>
          <w:sz w:val="24"/>
          <w:szCs w:val="24"/>
          <w:highlight w:val="none"/>
          <w:lang w:eastAsia="zh-CN"/>
        </w:rPr>
        <w:t>）</w:t>
      </w:r>
    </w:p>
    <w:p w14:paraId="5C2E656F">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color w:val="auto"/>
          <w:sz w:val="24"/>
          <w:szCs w:val="24"/>
          <w:highlight w:val="none"/>
          <w:lang w:val="en-US" w:eastAsia="zh-CN"/>
        </w:rPr>
        <w:t>五</w:t>
      </w:r>
      <w:r>
        <w:rPr>
          <w:rFonts w:hint="eastAsia" w:ascii="宋体" w:hAnsi="宋体" w:eastAsia="宋体" w:cs="宋体"/>
          <w:sz w:val="24"/>
          <w:szCs w:val="24"/>
          <w:highlight w:val="none"/>
        </w:rPr>
        <w:t>）响应文件递交截止时间：202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日北京时间1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:00</w:t>
      </w:r>
    </w:p>
    <w:p w14:paraId="6171DBE2">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rPr>
        <w:t>）磋商开始时间：202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日北京时间1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:00</w:t>
      </w:r>
    </w:p>
    <w:bookmarkEnd w:id="41"/>
    <w:p w14:paraId="5B5C8AC0">
      <w:pPr>
        <w:pStyle w:val="2"/>
        <w:adjustRightInd w:val="0"/>
        <w:snapToGrid w:val="0"/>
        <w:spacing w:before="0" w:after="0" w:line="400" w:lineRule="exact"/>
        <w:ind w:firstLine="482" w:firstLineChars="200"/>
        <w:rPr>
          <w:rFonts w:hint="eastAsia" w:ascii="宋体" w:hAnsi="宋体" w:eastAsia="宋体" w:cs="宋体"/>
          <w:sz w:val="24"/>
          <w:highlight w:val="none"/>
        </w:rPr>
      </w:pPr>
      <w:bookmarkStart w:id="66" w:name="_Toc2287"/>
      <w:bookmarkStart w:id="67" w:name="_Toc106030876"/>
      <w:bookmarkStart w:id="68" w:name="_Toc5123"/>
      <w:bookmarkStart w:id="69" w:name="_Toc9661"/>
      <w:bookmarkStart w:id="70" w:name="_Toc76462322"/>
      <w:bookmarkStart w:id="71" w:name="_Toc14317"/>
      <w:bookmarkStart w:id="72" w:name="_Toc6367"/>
      <w:bookmarkStart w:id="73" w:name="_Toc31434"/>
      <w:bookmarkStart w:id="74" w:name="_Toc10532"/>
      <w:bookmarkStart w:id="75" w:name="_Toc480466699"/>
      <w:bookmarkStart w:id="76" w:name="_Toc16599"/>
      <w:bookmarkStart w:id="77" w:name="_Toc28816"/>
      <w:bookmarkStart w:id="78" w:name="_Toc24438"/>
      <w:r>
        <w:rPr>
          <w:rFonts w:hint="eastAsia" w:ascii="宋体" w:hAnsi="宋体" w:eastAsia="宋体" w:cs="宋体"/>
          <w:sz w:val="24"/>
          <w:highlight w:val="none"/>
          <w:lang w:val="en-US" w:eastAsia="zh-CN"/>
        </w:rPr>
        <w:t>五</w:t>
      </w:r>
      <w:r>
        <w:rPr>
          <w:rFonts w:hint="eastAsia" w:ascii="宋体" w:hAnsi="宋体" w:eastAsia="宋体" w:cs="宋体"/>
          <w:sz w:val="24"/>
          <w:highlight w:val="none"/>
        </w:rPr>
        <w:t>、其它有关规定</w:t>
      </w:r>
      <w:bookmarkEnd w:id="66"/>
      <w:bookmarkEnd w:id="67"/>
      <w:bookmarkEnd w:id="68"/>
      <w:bookmarkEnd w:id="69"/>
      <w:bookmarkEnd w:id="70"/>
      <w:bookmarkEnd w:id="71"/>
      <w:bookmarkEnd w:id="72"/>
      <w:bookmarkEnd w:id="73"/>
      <w:bookmarkEnd w:id="74"/>
      <w:bookmarkEnd w:id="75"/>
      <w:bookmarkEnd w:id="76"/>
      <w:bookmarkEnd w:id="77"/>
      <w:bookmarkEnd w:id="78"/>
    </w:p>
    <w:p w14:paraId="3BF22A38">
      <w:pPr>
        <w:snapToGrid w:val="0"/>
        <w:spacing w:line="400" w:lineRule="exact"/>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（一）单位负责人为同一人或者存在直接控股、管理关系的不同供应商，不得参加同一合同项（包）下的政府采购活动，否则均为无效响应。</w:t>
      </w:r>
    </w:p>
    <w:p w14:paraId="567038CE">
      <w:pPr>
        <w:snapToGrid w:val="0"/>
        <w:spacing w:line="400" w:lineRule="exact"/>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二）本项目的澄清文件（如果有）一律在巫山县中医院官网（http://gw.cqwsxzyy.cn/）和重庆巫山小额采购管理与交易平台（https://cqws.gec123.com/）上发布，请各供应商注意下载；无论供应商下载与否，均视同供应商已知晓本项目澄清文件（如果有）的内容。</w:t>
      </w:r>
    </w:p>
    <w:p w14:paraId="347025E6">
      <w:pPr>
        <w:snapToGrid w:val="0"/>
        <w:spacing w:line="400" w:lineRule="exact"/>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）超过响应文件截止时间递交的响应文件，恕不接收。</w:t>
      </w:r>
    </w:p>
    <w:p w14:paraId="3842365E">
      <w:pPr>
        <w:snapToGrid w:val="0"/>
        <w:spacing w:line="400" w:lineRule="exact"/>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rPr>
        <w:t>）磋商费用：无论磋商结果如何，供应商参与本项目磋商的所有费用均应由供应商自行承担。</w:t>
      </w:r>
    </w:p>
    <w:p w14:paraId="15584A49">
      <w:pPr>
        <w:snapToGrid w:val="0"/>
        <w:spacing w:line="400" w:lineRule="exact"/>
        <w:ind w:firstLine="360" w:firstLineChars="150"/>
        <w:rPr>
          <w:rFonts w:hint="eastAsia" w:ascii="宋体" w:hAnsi="宋体" w:eastAsia="宋体" w:cs="宋体"/>
          <w:b/>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rPr>
        <w:t>）</w:t>
      </w:r>
      <w:r>
        <w:rPr>
          <w:rFonts w:hint="eastAsia" w:ascii="宋体" w:hAnsi="宋体" w:eastAsia="宋体" w:cs="宋体"/>
          <w:b/>
          <w:i w:val="0"/>
          <w:iCs w:val="0"/>
          <w:sz w:val="24"/>
          <w:szCs w:val="24"/>
          <w:highlight w:val="none"/>
        </w:rPr>
        <w:t>本项目不接受联合体参与磋商，否则按无效处理</w:t>
      </w:r>
      <w:r>
        <w:rPr>
          <w:rFonts w:hint="eastAsia" w:ascii="宋体" w:hAnsi="宋体" w:eastAsia="宋体" w:cs="宋体"/>
          <w:b/>
          <w:sz w:val="24"/>
          <w:szCs w:val="24"/>
          <w:highlight w:val="none"/>
        </w:rPr>
        <w:t>。</w:t>
      </w:r>
    </w:p>
    <w:p w14:paraId="0CD4CAC0">
      <w:pPr>
        <w:snapToGrid w:val="0"/>
        <w:spacing w:line="400" w:lineRule="exact"/>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rPr>
        <w:t>）</w:t>
      </w:r>
      <w:r>
        <w:rPr>
          <w:rFonts w:hint="eastAsia" w:ascii="宋体" w:hAnsi="宋体" w:eastAsia="宋体" w:cs="宋体"/>
          <w:b/>
          <w:i w:val="0"/>
          <w:iCs w:val="0"/>
          <w:sz w:val="24"/>
          <w:szCs w:val="24"/>
          <w:highlight w:val="none"/>
        </w:rPr>
        <w:t>本项目不接受合同分包，否则按无效处理</w:t>
      </w:r>
      <w:r>
        <w:rPr>
          <w:rFonts w:hint="eastAsia" w:ascii="宋体" w:hAnsi="宋体" w:eastAsia="宋体" w:cs="宋体"/>
          <w:b/>
          <w:sz w:val="24"/>
          <w:szCs w:val="24"/>
          <w:highlight w:val="none"/>
        </w:rPr>
        <w:t>。</w:t>
      </w:r>
    </w:p>
    <w:p w14:paraId="02D48315">
      <w:pPr>
        <w:snapToGrid w:val="0"/>
        <w:spacing w:line="400" w:lineRule="exact"/>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七</w:t>
      </w:r>
      <w:r>
        <w:rPr>
          <w:rFonts w:hint="eastAsia" w:ascii="宋体" w:hAnsi="宋体" w:eastAsia="宋体" w:cs="宋体"/>
          <w:sz w:val="24"/>
          <w:szCs w:val="24"/>
          <w:highlight w:val="none"/>
        </w:rPr>
        <w:t>）</w:t>
      </w:r>
      <w:bookmarkStart w:id="79" w:name="_Toc480466700"/>
      <w:r>
        <w:rPr>
          <w:rFonts w:hint="eastAsia" w:ascii="宋体" w:hAnsi="宋体" w:eastAsia="宋体" w:cs="宋体"/>
          <w:sz w:val="24"/>
          <w:szCs w:val="24"/>
          <w:highlight w:val="non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45B8AE97">
      <w:pPr>
        <w:pStyle w:val="2"/>
        <w:adjustRightInd w:val="0"/>
        <w:snapToGrid w:val="0"/>
        <w:spacing w:before="0" w:after="0" w:line="400" w:lineRule="exact"/>
        <w:ind w:firstLine="482" w:firstLineChars="200"/>
        <w:rPr>
          <w:rFonts w:hint="eastAsia" w:ascii="宋体" w:hAnsi="宋体" w:eastAsia="宋体" w:cs="宋体"/>
          <w:sz w:val="24"/>
          <w:highlight w:val="none"/>
        </w:rPr>
      </w:pPr>
      <w:bookmarkStart w:id="80" w:name="_Toc21488"/>
      <w:bookmarkStart w:id="81" w:name="_Toc106030877"/>
      <w:bookmarkStart w:id="82" w:name="_Toc18626"/>
      <w:bookmarkStart w:id="83" w:name="_Toc29306"/>
      <w:bookmarkStart w:id="84" w:name="_Toc7510"/>
      <w:bookmarkStart w:id="85" w:name="_Toc19084"/>
      <w:bookmarkStart w:id="86" w:name="_Toc7818"/>
      <w:bookmarkStart w:id="87" w:name="_Toc76462323"/>
      <w:bookmarkStart w:id="88" w:name="_Toc2031"/>
      <w:bookmarkStart w:id="89" w:name="_Toc30223"/>
      <w:bookmarkStart w:id="90" w:name="_Toc3746"/>
      <w:bookmarkStart w:id="91" w:name="_Toc23412"/>
      <w:r>
        <w:rPr>
          <w:rFonts w:hint="eastAsia" w:ascii="宋体" w:hAnsi="宋体" w:eastAsia="宋体" w:cs="宋体"/>
          <w:sz w:val="24"/>
          <w:highlight w:val="none"/>
        </w:rPr>
        <w:t>七、联系方式</w:t>
      </w:r>
      <w:bookmarkEnd w:id="79"/>
      <w:bookmarkEnd w:id="80"/>
      <w:bookmarkEnd w:id="81"/>
      <w:bookmarkEnd w:id="82"/>
      <w:bookmarkEnd w:id="83"/>
      <w:bookmarkEnd w:id="84"/>
      <w:bookmarkEnd w:id="85"/>
      <w:bookmarkEnd w:id="86"/>
      <w:bookmarkEnd w:id="87"/>
      <w:bookmarkEnd w:id="88"/>
      <w:bookmarkEnd w:id="89"/>
      <w:bookmarkEnd w:id="90"/>
      <w:bookmarkEnd w:id="91"/>
    </w:p>
    <w:p w14:paraId="6F87254B">
      <w:pPr>
        <w:snapToGrid w:val="0"/>
        <w:spacing w:line="400" w:lineRule="exact"/>
        <w:ind w:firstLine="480" w:firstLineChars="200"/>
        <w:outlineLvl w:val="2"/>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（一）采购人：</w:t>
      </w:r>
      <w:r>
        <w:rPr>
          <w:rFonts w:hint="eastAsia" w:ascii="宋体" w:hAnsi="宋体" w:eastAsia="宋体" w:cs="宋体"/>
          <w:sz w:val="24"/>
          <w:szCs w:val="24"/>
          <w:highlight w:val="none"/>
          <w:lang w:val="en-US" w:eastAsia="zh-CN"/>
        </w:rPr>
        <w:t>巫山县中医院</w:t>
      </w:r>
    </w:p>
    <w:p w14:paraId="3320DECA">
      <w:pPr>
        <w:snapToGrid w:val="0"/>
        <w:spacing w:line="400" w:lineRule="exact"/>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王舒婷</w:t>
      </w:r>
    </w:p>
    <w:p w14:paraId="68B70026">
      <w:pPr>
        <w:snapToGrid w:val="0"/>
        <w:spacing w:line="400" w:lineRule="exact"/>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电  话：</w:t>
      </w:r>
      <w:r>
        <w:rPr>
          <w:rFonts w:hint="eastAsia" w:ascii="宋体" w:hAnsi="宋体" w:eastAsia="宋体" w:cs="宋体"/>
          <w:sz w:val="24"/>
          <w:szCs w:val="24"/>
          <w:highlight w:val="none"/>
          <w:lang w:val="en-US" w:eastAsia="zh-CN"/>
        </w:rPr>
        <w:t>13594818105</w:t>
      </w:r>
    </w:p>
    <w:p w14:paraId="2BECFB8E">
      <w:pPr>
        <w:snapToGrid w:val="0"/>
        <w:spacing w:line="400" w:lineRule="exact"/>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lang w:val="en-US" w:eastAsia="zh-CN"/>
        </w:rPr>
        <w:t>巫山县广东中路277号</w:t>
      </w:r>
    </w:p>
    <w:p w14:paraId="4F622D4F">
      <w:pPr>
        <w:snapToGrid w:val="0"/>
        <w:spacing w:line="400" w:lineRule="exact"/>
        <w:ind w:firstLine="360" w:firstLineChars="150"/>
        <w:rPr>
          <w:rFonts w:hint="eastAsia" w:ascii="宋体" w:hAnsi="宋体" w:cs="宋体"/>
          <w:sz w:val="24"/>
          <w:szCs w:val="24"/>
          <w:highlight w:val="none"/>
        </w:rPr>
      </w:pPr>
      <w:r>
        <w:rPr>
          <w:rFonts w:hint="eastAsia" w:ascii="宋体" w:hAnsi="宋体" w:cs="宋体"/>
          <w:sz w:val="24"/>
          <w:szCs w:val="24"/>
          <w:highlight w:val="none"/>
        </w:rPr>
        <w:t>（二）采购代理机构：重庆顶轶建设工程项目咨询有限公司。</w:t>
      </w:r>
    </w:p>
    <w:p w14:paraId="022107D5">
      <w:pPr>
        <w:snapToGrid w:val="0"/>
        <w:spacing w:line="400" w:lineRule="exact"/>
        <w:ind w:firstLine="360" w:firstLineChars="150"/>
        <w:rPr>
          <w:rFonts w:hint="eastAsia" w:ascii="宋体" w:hAnsi="宋体" w:cs="宋体"/>
          <w:sz w:val="24"/>
          <w:szCs w:val="24"/>
          <w:highlight w:val="none"/>
        </w:rPr>
      </w:pPr>
      <w:r>
        <w:rPr>
          <w:rFonts w:hint="eastAsia" w:ascii="宋体" w:hAnsi="宋体" w:cs="宋体"/>
          <w:sz w:val="24"/>
          <w:szCs w:val="24"/>
          <w:highlight w:val="none"/>
        </w:rPr>
        <w:t>联系人：唐洪立</w:t>
      </w:r>
    </w:p>
    <w:p w14:paraId="39D1E6D9">
      <w:pPr>
        <w:snapToGrid w:val="0"/>
        <w:spacing w:line="400" w:lineRule="exact"/>
        <w:ind w:firstLine="360" w:firstLineChars="150"/>
        <w:rPr>
          <w:rFonts w:hint="eastAsia" w:ascii="宋体" w:hAnsi="宋体" w:cs="宋体"/>
          <w:sz w:val="24"/>
          <w:szCs w:val="24"/>
          <w:highlight w:val="none"/>
        </w:rPr>
      </w:pPr>
      <w:r>
        <w:rPr>
          <w:rFonts w:hint="eastAsia" w:ascii="宋体" w:hAnsi="宋体" w:cs="宋体"/>
          <w:sz w:val="24"/>
          <w:szCs w:val="24"/>
          <w:highlight w:val="none"/>
        </w:rPr>
        <w:t>电  话：18723538033</w:t>
      </w:r>
    </w:p>
    <w:p w14:paraId="2DB0F965">
      <w:pPr>
        <w:snapToGrid w:val="0"/>
        <w:spacing w:line="400" w:lineRule="exact"/>
        <w:ind w:firstLine="360" w:firstLineChars="150"/>
        <w:rPr>
          <w:rFonts w:hint="eastAsia" w:ascii="宋体" w:hAnsi="宋体" w:cs="宋体"/>
          <w:sz w:val="24"/>
          <w:szCs w:val="24"/>
          <w:highlight w:val="none"/>
        </w:rPr>
      </w:pPr>
      <w:r>
        <w:rPr>
          <w:rFonts w:hint="eastAsia" w:ascii="宋体" w:hAnsi="宋体" w:cs="宋体"/>
          <w:sz w:val="24"/>
          <w:szCs w:val="24"/>
          <w:highlight w:val="none"/>
        </w:rPr>
        <w:t>地  址：重庆市渝中区长江一路60号铂金时代5F</w:t>
      </w:r>
    </w:p>
    <w:p w14:paraId="6DA7F230">
      <w:pPr>
        <w:snapToGrid w:val="0"/>
        <w:spacing w:line="400" w:lineRule="exact"/>
        <w:ind w:firstLine="480" w:firstLineChars="200"/>
        <w:rPr>
          <w:rFonts w:hint="default" w:ascii="宋体" w:hAnsi="宋体" w:eastAsia="宋体" w:cs="宋体"/>
          <w:sz w:val="24"/>
          <w:szCs w:val="24"/>
          <w:highlight w:val="none"/>
          <w:lang w:val="en-US" w:eastAsia="zh-CN"/>
        </w:rPr>
      </w:pPr>
    </w:p>
    <w:p w14:paraId="4EDAE92E">
      <w:pPr>
        <w:snapToGrid w:val="0"/>
        <w:spacing w:line="400" w:lineRule="exact"/>
        <w:ind w:firstLine="480" w:firstLineChars="200"/>
        <w:rPr>
          <w:rFonts w:hint="eastAsia" w:ascii="宋体" w:hAnsi="宋体" w:eastAsia="宋体" w:cs="宋体"/>
          <w:sz w:val="24"/>
          <w:szCs w:val="24"/>
          <w:highlight w:val="none"/>
        </w:rPr>
      </w:pPr>
    </w:p>
    <w:p w14:paraId="7826344E">
      <w:pPr>
        <w:snapToGrid w:val="0"/>
        <w:spacing w:line="400" w:lineRule="exact"/>
        <w:ind w:firstLine="482" w:firstLineChars="200"/>
        <w:rPr>
          <w:rFonts w:hint="eastAsia" w:ascii="宋体" w:hAnsi="宋体" w:eastAsia="宋体" w:cs="宋体"/>
          <w:b/>
          <w:sz w:val="24"/>
          <w:szCs w:val="24"/>
          <w:highlight w:val="none"/>
        </w:rPr>
        <w:sectPr>
          <w:pgSz w:w="11907" w:h="16840"/>
          <w:pgMar w:top="1134" w:right="1418" w:bottom="1134" w:left="1418" w:header="964" w:footer="992" w:gutter="0"/>
          <w:pgBorders w:offsetFrom="page">
            <w:top w:val="none" w:sz="0" w:space="0"/>
            <w:left w:val="none" w:sz="0" w:space="0"/>
            <w:bottom w:val="none" w:sz="0" w:space="0"/>
            <w:right w:val="none" w:sz="0" w:space="0"/>
          </w:pgBorders>
          <w:pgNumType w:fmt="numberInDash"/>
          <w:cols w:space="720" w:num="1"/>
          <w:docGrid w:linePitch="312" w:charSpace="0"/>
        </w:sectPr>
      </w:pPr>
    </w:p>
    <w:p w14:paraId="07883476">
      <w:pPr>
        <w:pStyle w:val="2"/>
        <w:spacing w:before="0" w:after="0" w:line="360" w:lineRule="auto"/>
        <w:jc w:val="center"/>
        <w:rPr>
          <w:rFonts w:hint="eastAsia" w:ascii="宋体" w:hAnsi="宋体" w:eastAsia="宋体" w:cs="宋体"/>
          <w:b w:val="0"/>
          <w:sz w:val="30"/>
          <w:szCs w:val="30"/>
          <w:highlight w:val="none"/>
        </w:rPr>
      </w:pPr>
      <w:bookmarkStart w:id="92" w:name="_Toc21091"/>
      <w:bookmarkStart w:id="93" w:name="_Toc5887"/>
      <w:bookmarkStart w:id="94" w:name="_Toc76462324"/>
      <w:bookmarkStart w:id="95" w:name="_Toc26453"/>
      <w:bookmarkStart w:id="96" w:name="_Toc3345"/>
      <w:bookmarkStart w:id="97" w:name="_Toc29393"/>
      <w:bookmarkStart w:id="98" w:name="_Toc106030878"/>
      <w:bookmarkStart w:id="99" w:name="_Toc13509"/>
      <w:bookmarkStart w:id="100" w:name="_Toc3041"/>
      <w:bookmarkStart w:id="101" w:name="_Toc2191"/>
      <w:bookmarkStart w:id="102" w:name="_Toc63"/>
      <w:bookmarkStart w:id="103" w:name="_Toc7077"/>
      <w:r>
        <w:rPr>
          <w:rFonts w:hint="eastAsia" w:ascii="宋体" w:hAnsi="宋体" w:eastAsia="宋体" w:cs="宋体"/>
          <w:b w:val="0"/>
          <w:sz w:val="36"/>
          <w:szCs w:val="30"/>
          <w:highlight w:val="none"/>
        </w:rPr>
        <w:t>第二篇  项目服务需求</w:t>
      </w:r>
      <w:bookmarkEnd w:id="92"/>
      <w:bookmarkEnd w:id="93"/>
      <w:bookmarkEnd w:id="94"/>
      <w:bookmarkEnd w:id="95"/>
      <w:bookmarkEnd w:id="96"/>
      <w:bookmarkEnd w:id="97"/>
      <w:bookmarkEnd w:id="98"/>
      <w:bookmarkEnd w:id="99"/>
      <w:bookmarkEnd w:id="100"/>
      <w:bookmarkEnd w:id="101"/>
      <w:bookmarkEnd w:id="102"/>
      <w:bookmarkEnd w:id="103"/>
    </w:p>
    <w:p w14:paraId="040895A0">
      <w:pPr>
        <w:spacing w:line="400" w:lineRule="exact"/>
        <w:ind w:firstLine="480" w:firstLineChars="200"/>
        <w:rPr>
          <w:rFonts w:hint="eastAsia" w:ascii="宋体" w:hAnsi="宋体" w:eastAsia="宋体" w:cs="宋体"/>
          <w:sz w:val="24"/>
          <w:szCs w:val="24"/>
          <w:highlight w:val="none"/>
        </w:rPr>
      </w:pPr>
      <w:bookmarkStart w:id="104" w:name="_Toc76462325"/>
      <w:bookmarkStart w:id="105" w:name="_Toc12789058"/>
      <w:r>
        <w:rPr>
          <w:rFonts w:hint="eastAsia" w:ascii="宋体" w:hAnsi="宋体" w:eastAsia="宋体" w:cs="宋体"/>
          <w:sz w:val="24"/>
          <w:szCs w:val="24"/>
          <w:highlight w:val="none"/>
        </w:rPr>
        <w:t>“※”标注的服务需求为符合性审查中的实质性要求，响应文件若不满足按无效响应处理。</w:t>
      </w:r>
    </w:p>
    <w:p w14:paraId="73EACD2A">
      <w:pPr>
        <w:pStyle w:val="2"/>
        <w:numPr>
          <w:ilvl w:val="0"/>
          <w:numId w:val="0"/>
        </w:numPr>
        <w:adjustRightInd w:val="0"/>
        <w:snapToGrid w:val="0"/>
        <w:spacing w:before="0" w:after="0" w:line="400" w:lineRule="exact"/>
        <w:ind w:firstLine="482" w:firstLineChars="200"/>
        <w:rPr>
          <w:rFonts w:hint="eastAsia" w:ascii="宋体" w:hAnsi="宋体" w:eastAsia="宋体" w:cs="宋体"/>
          <w:sz w:val="24"/>
          <w:highlight w:val="none"/>
        </w:rPr>
      </w:pPr>
      <w:bookmarkStart w:id="106" w:name="_Toc26025"/>
      <w:bookmarkStart w:id="107" w:name="_Toc21919"/>
      <w:bookmarkStart w:id="108" w:name="_Toc29936"/>
      <w:bookmarkStart w:id="109" w:name="_Toc460"/>
      <w:bookmarkStart w:id="110" w:name="_Toc32628"/>
      <w:bookmarkStart w:id="111" w:name="_Toc106030879"/>
      <w:bookmarkStart w:id="112" w:name="_Toc17103"/>
      <w:bookmarkStart w:id="113" w:name="_Toc19737"/>
      <w:bookmarkStart w:id="114" w:name="_Toc21794"/>
      <w:bookmarkStart w:id="115" w:name="_Toc15584"/>
      <w:bookmarkStart w:id="116" w:name="_Toc26607"/>
      <w:r>
        <w:rPr>
          <w:rFonts w:hint="eastAsia" w:ascii="宋体" w:hAnsi="宋体" w:eastAsia="宋体" w:cs="宋体"/>
          <w:b/>
          <w:kern w:val="2"/>
          <w:sz w:val="24"/>
          <w:highlight w:val="none"/>
          <w:lang w:val="en-US" w:eastAsia="zh-CN" w:bidi="ar-SA"/>
        </w:rPr>
        <w:t>一、</w:t>
      </w:r>
      <w:r>
        <w:rPr>
          <w:rFonts w:hint="eastAsia" w:ascii="宋体" w:hAnsi="宋体" w:eastAsia="宋体" w:cs="宋体"/>
          <w:sz w:val="24"/>
          <w:highlight w:val="none"/>
        </w:rPr>
        <w:t>项目基本概况介绍</w:t>
      </w:r>
      <w:bookmarkEnd w:id="104"/>
      <w:bookmarkEnd w:id="106"/>
      <w:bookmarkEnd w:id="107"/>
      <w:bookmarkEnd w:id="108"/>
      <w:bookmarkEnd w:id="109"/>
      <w:bookmarkEnd w:id="110"/>
      <w:bookmarkEnd w:id="111"/>
      <w:bookmarkEnd w:id="112"/>
      <w:bookmarkEnd w:id="113"/>
      <w:bookmarkEnd w:id="114"/>
      <w:bookmarkEnd w:id="115"/>
      <w:bookmarkEnd w:id="116"/>
    </w:p>
    <w:p w14:paraId="2D170C2E">
      <w:pPr>
        <w:rPr>
          <w:rFonts w:hint="default" w:ascii="Arial" w:hAnsi="Arial" w:eastAsia="黑体" w:cs="Times New Roman"/>
          <w:sz w:val="32"/>
          <w:highlight w:val="none"/>
        </w:rPr>
      </w:pPr>
    </w:p>
    <w:tbl>
      <w:tblPr>
        <w:tblStyle w:val="12"/>
        <w:tblW w:w="49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95"/>
        <w:gridCol w:w="1888"/>
        <w:gridCol w:w="2697"/>
      </w:tblGrid>
      <w:tr w14:paraId="5B35F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606" w:type="pct"/>
            <w:tcBorders>
              <w:top w:val="single" w:color="auto" w:sz="4" w:space="0"/>
              <w:left w:val="single" w:color="auto" w:sz="4" w:space="0"/>
              <w:right w:val="single" w:color="auto" w:sz="4" w:space="0"/>
            </w:tcBorders>
            <w:noWrap w:val="0"/>
            <w:vAlign w:val="center"/>
          </w:tcPr>
          <w:p w14:paraId="1B46B410">
            <w:pPr>
              <w:widowControl/>
              <w:jc w:val="center"/>
              <w:rPr>
                <w:rFonts w:hint="eastAsia" w:ascii="宋体" w:hAnsi="宋体" w:cs="宋体"/>
                <w:b/>
                <w:bCs/>
                <w:kern w:val="0"/>
                <w:sz w:val="21"/>
                <w:szCs w:val="24"/>
                <w:highlight w:val="none"/>
              </w:rPr>
            </w:pPr>
            <w:r>
              <w:rPr>
                <w:rFonts w:hint="eastAsia" w:ascii="宋体" w:hAnsi="宋体" w:cs="宋体"/>
                <w:b/>
                <w:bCs/>
                <w:kern w:val="0"/>
                <w:sz w:val="21"/>
                <w:szCs w:val="24"/>
                <w:highlight w:val="none"/>
              </w:rPr>
              <w:t>包号及名称</w:t>
            </w:r>
          </w:p>
        </w:tc>
        <w:tc>
          <w:tcPr>
            <w:tcW w:w="985" w:type="pct"/>
            <w:tcBorders>
              <w:top w:val="single" w:color="auto" w:sz="4" w:space="0"/>
              <w:left w:val="single" w:color="auto" w:sz="4" w:space="0"/>
              <w:right w:val="single" w:color="auto" w:sz="4" w:space="0"/>
            </w:tcBorders>
            <w:noWrap w:val="0"/>
            <w:vAlign w:val="center"/>
          </w:tcPr>
          <w:p w14:paraId="74DE8575">
            <w:pPr>
              <w:widowControl/>
              <w:jc w:val="center"/>
              <w:rPr>
                <w:rFonts w:hint="eastAsia" w:ascii="宋体" w:hAnsi="宋体" w:cs="宋体"/>
                <w:b/>
                <w:bCs/>
                <w:kern w:val="0"/>
                <w:sz w:val="21"/>
                <w:szCs w:val="24"/>
                <w:highlight w:val="none"/>
              </w:rPr>
            </w:pPr>
            <w:r>
              <w:rPr>
                <w:rFonts w:hint="eastAsia" w:ascii="宋体" w:hAnsi="宋体" w:cs="宋体"/>
                <w:b/>
                <w:bCs/>
                <w:kern w:val="0"/>
                <w:sz w:val="21"/>
                <w:szCs w:val="24"/>
                <w:highlight w:val="none"/>
              </w:rPr>
              <w:t>最高限价</w:t>
            </w:r>
          </w:p>
        </w:tc>
        <w:tc>
          <w:tcPr>
            <w:tcW w:w="1407" w:type="pct"/>
            <w:tcBorders>
              <w:top w:val="single" w:color="auto" w:sz="4" w:space="0"/>
              <w:left w:val="single" w:color="auto" w:sz="4" w:space="0"/>
              <w:right w:val="single" w:color="auto" w:sz="4" w:space="0"/>
            </w:tcBorders>
            <w:noWrap w:val="0"/>
            <w:vAlign w:val="center"/>
          </w:tcPr>
          <w:p w14:paraId="229ACC52">
            <w:pPr>
              <w:jc w:val="center"/>
              <w:rPr>
                <w:rFonts w:hint="eastAsia" w:ascii="宋体" w:hAnsi="宋体" w:cs="宋体"/>
                <w:b/>
                <w:bCs/>
                <w:kern w:val="0"/>
                <w:sz w:val="21"/>
                <w:szCs w:val="24"/>
                <w:highlight w:val="none"/>
              </w:rPr>
            </w:pPr>
            <w:r>
              <w:rPr>
                <w:rFonts w:hint="eastAsia" w:ascii="宋体" w:hAnsi="宋体" w:cs="宋体"/>
                <w:b/>
                <w:bCs/>
                <w:kern w:val="0"/>
                <w:sz w:val="21"/>
                <w:szCs w:val="24"/>
                <w:highlight w:val="none"/>
              </w:rPr>
              <w:t>成交供应商数量（名）</w:t>
            </w:r>
          </w:p>
        </w:tc>
      </w:tr>
      <w:tr w14:paraId="51B24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606" w:type="pct"/>
            <w:tcBorders>
              <w:top w:val="single" w:color="auto" w:sz="4" w:space="0"/>
              <w:left w:val="single" w:color="auto" w:sz="4" w:space="0"/>
              <w:bottom w:val="single" w:color="auto" w:sz="4" w:space="0"/>
              <w:right w:val="single" w:color="auto" w:sz="4" w:space="0"/>
            </w:tcBorders>
            <w:noWrap w:val="0"/>
            <w:vAlign w:val="center"/>
          </w:tcPr>
          <w:p w14:paraId="4F756EF9">
            <w:pPr>
              <w:widowControl/>
              <w:jc w:val="both"/>
              <w:rPr>
                <w:rFonts w:hint="eastAsia" w:ascii="宋体" w:hAnsi="宋体" w:cs="宋体"/>
                <w:kern w:val="0"/>
                <w:sz w:val="21"/>
                <w:szCs w:val="24"/>
                <w:highlight w:val="none"/>
              </w:rPr>
            </w:pPr>
            <w:r>
              <w:rPr>
                <w:rFonts w:hint="eastAsia" w:ascii="宋体" w:hAnsi="宋体" w:cs="宋体"/>
                <w:kern w:val="0"/>
                <w:sz w:val="21"/>
                <w:szCs w:val="24"/>
                <w:highlight w:val="none"/>
              </w:rPr>
              <w:t>巫山县中医院202</w:t>
            </w:r>
            <w:r>
              <w:rPr>
                <w:rFonts w:hint="eastAsia" w:ascii="宋体" w:hAnsi="宋体" w:cs="宋体"/>
                <w:kern w:val="0"/>
                <w:sz w:val="21"/>
                <w:szCs w:val="24"/>
                <w:highlight w:val="none"/>
                <w:lang w:val="en-US" w:eastAsia="zh-CN"/>
              </w:rPr>
              <w:t>6</w:t>
            </w:r>
            <w:r>
              <w:rPr>
                <w:rFonts w:hint="eastAsia" w:ascii="宋体" w:hAnsi="宋体" w:cs="宋体"/>
                <w:kern w:val="0"/>
                <w:sz w:val="21"/>
                <w:szCs w:val="24"/>
                <w:highlight w:val="none"/>
              </w:rPr>
              <w:t>年-2027年医用液态氧</w:t>
            </w:r>
          </w:p>
        </w:tc>
        <w:tc>
          <w:tcPr>
            <w:tcW w:w="985" w:type="pct"/>
            <w:tcBorders>
              <w:top w:val="single" w:color="auto" w:sz="4" w:space="0"/>
              <w:left w:val="single" w:color="auto" w:sz="4" w:space="0"/>
              <w:bottom w:val="single" w:color="auto" w:sz="4" w:space="0"/>
              <w:right w:val="single" w:color="auto" w:sz="4" w:space="0"/>
            </w:tcBorders>
            <w:noWrap w:val="0"/>
            <w:vAlign w:val="center"/>
          </w:tcPr>
          <w:p w14:paraId="05060847">
            <w:pPr>
              <w:jc w:val="center"/>
              <w:rPr>
                <w:rFonts w:hint="eastAsia" w:ascii="宋体" w:hAnsi="宋体" w:cs="宋体"/>
                <w:sz w:val="21"/>
                <w:szCs w:val="21"/>
                <w:highlight w:val="none"/>
              </w:rPr>
            </w:pPr>
            <w:r>
              <w:rPr>
                <w:rFonts w:hint="eastAsia" w:ascii="宋体" w:hAnsi="宋体" w:cs="宋体"/>
                <w:sz w:val="21"/>
                <w:szCs w:val="21"/>
                <w:highlight w:val="none"/>
              </w:rPr>
              <w:t>3000元/m³</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47EB25BF">
            <w:pPr>
              <w:jc w:val="center"/>
              <w:rPr>
                <w:rFonts w:hint="eastAsia" w:ascii="宋体" w:hAnsi="宋体" w:cs="宋体"/>
                <w:b/>
                <w:sz w:val="21"/>
                <w:szCs w:val="21"/>
                <w:highlight w:val="none"/>
              </w:rPr>
            </w:pPr>
            <w:r>
              <w:rPr>
                <w:rFonts w:hint="eastAsia" w:ascii="宋体" w:hAnsi="宋体" w:cs="宋体"/>
                <w:bCs/>
                <w:sz w:val="21"/>
                <w:szCs w:val="21"/>
                <w:highlight w:val="none"/>
              </w:rPr>
              <w:t>1</w:t>
            </w:r>
          </w:p>
        </w:tc>
      </w:tr>
    </w:tbl>
    <w:p w14:paraId="0941055B">
      <w:pPr>
        <w:numPr>
          <w:ilvl w:val="0"/>
          <w:numId w:val="0"/>
        </w:numPr>
        <w:rPr>
          <w:rFonts w:hint="eastAsia"/>
          <w:highlight w:val="none"/>
        </w:rPr>
      </w:pPr>
    </w:p>
    <w:p w14:paraId="68CFF148">
      <w:pPr>
        <w:pStyle w:val="2"/>
        <w:adjustRightInd w:val="0"/>
        <w:spacing w:before="0" w:line="400" w:lineRule="exact"/>
        <w:ind w:firstLine="482" w:firstLineChars="200"/>
        <w:rPr>
          <w:rFonts w:hint="eastAsia" w:ascii="宋体" w:hAnsi="宋体" w:cs="宋体"/>
          <w:color w:val="000000"/>
          <w:spacing w:val="7"/>
          <w:sz w:val="21"/>
          <w:szCs w:val="21"/>
          <w:highlight w:val="none"/>
        </w:rPr>
      </w:pPr>
      <w:bookmarkStart w:id="117" w:name="_Toc20852"/>
      <w:bookmarkStart w:id="118" w:name="_Toc11098"/>
      <w:bookmarkStart w:id="119" w:name="_Toc4089"/>
      <w:bookmarkStart w:id="120" w:name="_Toc16683"/>
      <w:bookmarkStart w:id="121" w:name="_Toc28197"/>
      <w:bookmarkStart w:id="122" w:name="_Toc19898"/>
      <w:bookmarkStart w:id="123" w:name="_Toc405"/>
      <w:bookmarkStart w:id="124" w:name="_Toc12714"/>
      <w:bookmarkStart w:id="125" w:name="_Toc31916"/>
      <w:bookmarkStart w:id="126" w:name="_Toc106030880"/>
      <w:bookmarkStart w:id="127" w:name="_Toc17534"/>
      <w:r>
        <w:rPr>
          <w:rFonts w:hint="eastAsia" w:ascii="宋体" w:hAnsi="宋体" w:eastAsia="宋体" w:cs="宋体"/>
          <w:sz w:val="24"/>
          <w:highlight w:val="none"/>
        </w:rPr>
        <w:t>二、服务范围、要求及标准</w:t>
      </w:r>
      <w:bookmarkEnd w:id="117"/>
      <w:bookmarkEnd w:id="118"/>
      <w:bookmarkEnd w:id="119"/>
      <w:bookmarkEnd w:id="120"/>
      <w:bookmarkEnd w:id="121"/>
      <w:bookmarkEnd w:id="122"/>
      <w:bookmarkEnd w:id="123"/>
      <w:bookmarkEnd w:id="124"/>
      <w:bookmarkEnd w:id="125"/>
      <w:bookmarkEnd w:id="126"/>
      <w:bookmarkEnd w:id="127"/>
      <w:bookmarkStart w:id="128" w:name="_Toc169684783"/>
    </w:p>
    <w:bookmarkEnd w:id="128"/>
    <w:p w14:paraId="4C0B2303">
      <w:pPr>
        <w:snapToGrid w:val="0"/>
        <w:spacing w:line="400" w:lineRule="exact"/>
        <w:ind w:firstLine="360" w:firstLineChars="150"/>
        <w:rPr>
          <w:rFonts w:hint="eastAsia" w:ascii="宋体" w:hAnsi="宋体" w:cs="宋体"/>
          <w:sz w:val="24"/>
          <w:szCs w:val="24"/>
          <w:highlight w:val="none"/>
        </w:rPr>
      </w:pPr>
      <w:r>
        <w:rPr>
          <w:rFonts w:hint="eastAsia" w:ascii="宋体" w:hAnsi="宋体" w:cs="宋体"/>
          <w:color w:val="FF0000"/>
          <w:sz w:val="24"/>
          <w:szCs w:val="24"/>
          <w:highlight w:val="none"/>
          <w:lang w:val="en-US" w:eastAsia="zh-CN"/>
        </w:rPr>
        <w:t>服务范围包含但不限于巫山县中医院本部、江东分院，</w:t>
      </w:r>
      <w:r>
        <w:rPr>
          <w:rFonts w:hint="eastAsia" w:ascii="宋体" w:hAnsi="宋体" w:cs="宋体"/>
          <w:sz w:val="24"/>
          <w:szCs w:val="24"/>
          <w:highlight w:val="none"/>
        </w:rPr>
        <w:t>本次招标预计用氧量75m³为1年预估用氧量，在合同执行中将根据医院实际使用需求和使用时间、具体使用院区进行分批供货，但合同期内结算单价不得以任何原因进行调整。</w:t>
      </w:r>
    </w:p>
    <w:p w14:paraId="790D79CF">
      <w:pPr>
        <w:snapToGrid w:val="0"/>
        <w:spacing w:line="400" w:lineRule="exact"/>
        <w:ind w:firstLine="360" w:firstLineChars="150"/>
        <w:rPr>
          <w:rFonts w:hint="eastAsia" w:ascii="宋体" w:hAnsi="宋体" w:cs="宋体"/>
          <w:sz w:val="24"/>
          <w:szCs w:val="24"/>
          <w:highlight w:val="none"/>
        </w:rPr>
      </w:pPr>
      <w:r>
        <w:rPr>
          <w:rFonts w:hint="eastAsia" w:ascii="宋体" w:hAnsi="宋体" w:cs="宋体"/>
          <w:sz w:val="24"/>
          <w:szCs w:val="24"/>
          <w:highlight w:val="none"/>
        </w:rPr>
        <w:t>1.液氧纯度≥99.5%，满足《中华人民共和国药典》（202</w:t>
      </w:r>
      <w:r>
        <w:rPr>
          <w:rFonts w:hint="eastAsia" w:ascii="宋体" w:hAnsi="宋体" w:cs="宋体"/>
          <w:sz w:val="24"/>
          <w:szCs w:val="24"/>
          <w:highlight w:val="none"/>
          <w:lang w:val="en-US" w:eastAsia="zh-CN"/>
        </w:rPr>
        <w:t>5年</w:t>
      </w:r>
      <w:r>
        <w:rPr>
          <w:rFonts w:hint="eastAsia" w:ascii="宋体" w:hAnsi="宋体" w:cs="宋体"/>
          <w:sz w:val="24"/>
          <w:szCs w:val="24"/>
          <w:highlight w:val="none"/>
        </w:rPr>
        <w:t>版</w:t>
      </w:r>
      <w:r>
        <w:rPr>
          <w:rFonts w:hint="eastAsia" w:ascii="宋体" w:hAnsi="宋体" w:cs="宋体"/>
          <w:sz w:val="24"/>
          <w:szCs w:val="24"/>
          <w:highlight w:val="none"/>
          <w:lang w:eastAsia="zh-CN"/>
        </w:rPr>
        <w:t>）</w:t>
      </w:r>
      <w:r>
        <w:rPr>
          <w:rFonts w:hint="eastAsia" w:ascii="宋体" w:hAnsi="宋体" w:cs="宋体"/>
          <w:sz w:val="24"/>
          <w:szCs w:val="24"/>
          <w:highlight w:val="none"/>
        </w:rPr>
        <w:t>及以上标准(提供相应检测报告并加盖供应商鲜章）。</w:t>
      </w:r>
    </w:p>
    <w:p w14:paraId="05AFCD47">
      <w:pPr>
        <w:snapToGrid w:val="0"/>
        <w:spacing w:line="400" w:lineRule="exact"/>
        <w:ind w:firstLine="360" w:firstLineChars="150"/>
        <w:rPr>
          <w:rFonts w:hint="eastAsia" w:ascii="宋体" w:hAnsi="宋体" w:cs="宋体"/>
          <w:sz w:val="24"/>
          <w:szCs w:val="24"/>
          <w:highlight w:val="none"/>
        </w:rPr>
      </w:pPr>
      <w:r>
        <w:rPr>
          <w:rFonts w:hint="eastAsia" w:ascii="宋体" w:hAnsi="宋体" w:cs="宋体"/>
          <w:sz w:val="24"/>
          <w:szCs w:val="24"/>
          <w:highlight w:val="none"/>
        </w:rPr>
        <w:t>2.供应商所供气体必须符合国家标准规定，在灌装前需提供该车液氧的合格证及送货单原件备查并提供复印件给医院存档，合格证上的液氧批号与送货单上的批号应一致。</w:t>
      </w:r>
    </w:p>
    <w:p w14:paraId="5069AEA0">
      <w:pPr>
        <w:snapToGrid w:val="0"/>
        <w:spacing w:line="400" w:lineRule="exact"/>
        <w:ind w:firstLine="360" w:firstLineChars="150"/>
        <w:rPr>
          <w:rFonts w:hint="eastAsia" w:ascii="宋体" w:hAnsi="宋体" w:cs="宋体"/>
          <w:sz w:val="24"/>
          <w:szCs w:val="24"/>
          <w:highlight w:val="none"/>
        </w:rPr>
      </w:pPr>
      <w:r>
        <w:rPr>
          <w:rFonts w:hint="eastAsia" w:ascii="宋体" w:hAnsi="宋体" w:cs="宋体"/>
          <w:sz w:val="24"/>
          <w:szCs w:val="24"/>
          <w:highlight w:val="none"/>
        </w:rPr>
        <w:t>3.供应商生产、充装、运输、使用气体产品过程中必须遵守国家相关规定，不能对环境造成污染，杜绝安全事故的发生。</w:t>
      </w:r>
    </w:p>
    <w:p w14:paraId="67CFE224">
      <w:pPr>
        <w:snapToGrid w:val="0"/>
        <w:spacing w:line="400" w:lineRule="exact"/>
        <w:ind w:firstLine="360" w:firstLineChars="150"/>
        <w:rPr>
          <w:rFonts w:hint="eastAsia" w:ascii="宋体" w:hAnsi="宋体" w:cs="宋体"/>
          <w:sz w:val="24"/>
          <w:szCs w:val="24"/>
          <w:highlight w:val="none"/>
        </w:rPr>
      </w:pPr>
      <w:r>
        <w:rPr>
          <w:rFonts w:hint="eastAsia" w:ascii="宋体" w:hAnsi="宋体" w:cs="宋体"/>
          <w:sz w:val="24"/>
          <w:szCs w:val="24"/>
          <w:highlight w:val="none"/>
        </w:rPr>
        <w:t>4.供应商负责液氧的运输并按照医院的实际情况有计划的加氧，确保医院氧气储备充足、正常供应。每次液氧充填计量以双方认可的贮槽液位计数为准并当场签字确认。</w:t>
      </w:r>
    </w:p>
    <w:p w14:paraId="0411E2AA">
      <w:pPr>
        <w:snapToGrid w:val="0"/>
        <w:spacing w:line="400" w:lineRule="exact"/>
        <w:ind w:firstLine="360" w:firstLineChars="150"/>
        <w:rPr>
          <w:rFonts w:hint="eastAsia" w:ascii="宋体" w:hAnsi="宋体" w:cs="宋体"/>
          <w:sz w:val="24"/>
          <w:szCs w:val="24"/>
          <w:highlight w:val="none"/>
        </w:rPr>
      </w:pPr>
      <w:r>
        <w:rPr>
          <w:rFonts w:hint="eastAsia" w:ascii="宋体" w:hAnsi="宋体" w:cs="宋体"/>
          <w:sz w:val="24"/>
          <w:szCs w:val="24"/>
          <w:highlight w:val="none"/>
        </w:rPr>
        <w:t>5.当发生特殊情况，例如：疫情、群体事件等病人激增的情况，必须按照医院当时的用氧情况进行保障性供应。要求响应时间为30分钟，3小时内液氧槽车到达院方中心供氧站紧急供货（提供可实施性的紧急供货方案）。</w:t>
      </w:r>
    </w:p>
    <w:p w14:paraId="23D4C784">
      <w:pPr>
        <w:snapToGrid w:val="0"/>
        <w:spacing w:line="400" w:lineRule="exact"/>
        <w:ind w:firstLine="360" w:firstLineChars="150"/>
        <w:rPr>
          <w:rFonts w:hint="eastAsia" w:ascii="宋体" w:hAnsi="宋体" w:cs="宋体"/>
          <w:sz w:val="24"/>
          <w:szCs w:val="24"/>
          <w:highlight w:val="none"/>
        </w:rPr>
      </w:pPr>
      <w:r>
        <w:rPr>
          <w:rFonts w:hint="eastAsia" w:ascii="宋体" w:hAnsi="宋体" w:cs="宋体"/>
          <w:sz w:val="24"/>
          <w:szCs w:val="24"/>
          <w:highlight w:val="none"/>
        </w:rPr>
        <w:t>6.特殊情况下配合医院提供其他供氧方式（瓶氧或小容器液氧）。</w:t>
      </w:r>
    </w:p>
    <w:p w14:paraId="227A10E8">
      <w:pPr>
        <w:snapToGrid w:val="0"/>
        <w:spacing w:line="400" w:lineRule="exact"/>
        <w:ind w:firstLine="360" w:firstLineChars="150"/>
        <w:rPr>
          <w:rFonts w:hint="eastAsia" w:ascii="宋体" w:hAnsi="宋体" w:cs="宋体"/>
          <w:sz w:val="24"/>
          <w:szCs w:val="24"/>
          <w:highlight w:val="none"/>
        </w:rPr>
      </w:pPr>
      <w:r>
        <w:rPr>
          <w:rFonts w:hint="eastAsia" w:ascii="宋体" w:hAnsi="宋体" w:cs="宋体"/>
          <w:sz w:val="24"/>
          <w:szCs w:val="24"/>
          <w:highlight w:val="none"/>
        </w:rPr>
        <w:t>7.若发生断供视作成交供应商未能按时交货，采购人有权追究成交供应商的违约责任。</w:t>
      </w:r>
    </w:p>
    <w:p w14:paraId="46B91F54">
      <w:pPr>
        <w:spacing w:line="400" w:lineRule="exact"/>
        <w:ind w:firstLine="480" w:firstLineChars="200"/>
        <w:rPr>
          <w:rFonts w:hint="eastAsia" w:ascii="宋体" w:hAnsi="宋体" w:eastAsia="宋体" w:cs="宋体"/>
          <w:sz w:val="24"/>
          <w:szCs w:val="24"/>
          <w:highlight w:val="none"/>
        </w:rPr>
      </w:pPr>
    </w:p>
    <w:p w14:paraId="5345D674">
      <w:pPr>
        <w:spacing w:line="400" w:lineRule="exact"/>
        <w:ind w:firstLine="480" w:firstLineChars="200"/>
        <w:rPr>
          <w:rFonts w:hint="eastAsia" w:ascii="宋体" w:hAnsi="宋体" w:eastAsia="宋体" w:cs="宋体"/>
          <w:sz w:val="24"/>
          <w:szCs w:val="24"/>
          <w:highlight w:val="none"/>
        </w:rPr>
        <w:sectPr>
          <w:footerReference r:id="rId8" w:type="default"/>
          <w:footerReference r:id="rId9" w:type="even"/>
          <w:pgSz w:w="11907" w:h="16840"/>
          <w:pgMar w:top="1134" w:right="1191" w:bottom="1134" w:left="1304" w:header="964" w:footer="992" w:gutter="0"/>
          <w:pgBorders w:offsetFrom="page">
            <w:top w:val="none" w:sz="0" w:space="0"/>
            <w:left w:val="none" w:sz="0" w:space="0"/>
            <w:bottom w:val="none" w:sz="0" w:space="0"/>
            <w:right w:val="none" w:sz="0" w:space="0"/>
          </w:pgBorders>
          <w:pgNumType w:fmt="numberInDash"/>
          <w:cols w:space="720" w:num="1"/>
          <w:docGrid w:linePitch="312" w:charSpace="0"/>
        </w:sectPr>
      </w:pPr>
    </w:p>
    <w:p w14:paraId="670DABE3">
      <w:pPr>
        <w:pStyle w:val="2"/>
        <w:spacing w:before="0" w:after="0" w:line="360" w:lineRule="auto"/>
        <w:jc w:val="center"/>
        <w:rPr>
          <w:rFonts w:hint="eastAsia" w:ascii="宋体" w:hAnsi="宋体" w:eastAsia="宋体" w:cs="宋体"/>
          <w:b w:val="0"/>
          <w:sz w:val="36"/>
          <w:szCs w:val="30"/>
          <w:highlight w:val="none"/>
        </w:rPr>
      </w:pPr>
      <w:bookmarkStart w:id="129" w:name="_Toc5140"/>
      <w:bookmarkStart w:id="130" w:name="_Toc22086"/>
      <w:bookmarkStart w:id="131" w:name="_Toc4676"/>
      <w:bookmarkStart w:id="132" w:name="_Toc14552"/>
      <w:bookmarkStart w:id="133" w:name="_Toc25943"/>
      <w:bookmarkStart w:id="134" w:name="_Toc25818"/>
      <w:bookmarkStart w:id="135" w:name="_Toc28239"/>
      <w:bookmarkStart w:id="136" w:name="_Toc76462327"/>
      <w:bookmarkStart w:id="137" w:name="_Toc3844"/>
      <w:bookmarkStart w:id="138" w:name="_Toc106030882"/>
      <w:bookmarkStart w:id="139" w:name="_Toc396"/>
      <w:bookmarkStart w:id="140" w:name="_Toc18430"/>
      <w:r>
        <w:rPr>
          <w:rFonts w:hint="eastAsia" w:ascii="宋体" w:hAnsi="宋体" w:eastAsia="宋体" w:cs="宋体"/>
          <w:b w:val="0"/>
          <w:sz w:val="36"/>
          <w:szCs w:val="30"/>
          <w:highlight w:val="none"/>
        </w:rPr>
        <w:t xml:space="preserve">第三篇  </w:t>
      </w:r>
      <w:bookmarkEnd w:id="105"/>
      <w:r>
        <w:rPr>
          <w:rFonts w:hint="eastAsia" w:ascii="宋体" w:hAnsi="宋体" w:eastAsia="宋体" w:cs="宋体"/>
          <w:b w:val="0"/>
          <w:sz w:val="36"/>
          <w:szCs w:val="30"/>
          <w:highlight w:val="none"/>
        </w:rPr>
        <w:t>项目商务需求</w:t>
      </w:r>
      <w:bookmarkEnd w:id="129"/>
      <w:bookmarkEnd w:id="130"/>
      <w:bookmarkEnd w:id="131"/>
      <w:bookmarkEnd w:id="132"/>
      <w:bookmarkEnd w:id="133"/>
      <w:bookmarkEnd w:id="134"/>
      <w:bookmarkEnd w:id="135"/>
      <w:bookmarkEnd w:id="136"/>
      <w:bookmarkEnd w:id="137"/>
      <w:bookmarkEnd w:id="138"/>
      <w:bookmarkEnd w:id="139"/>
      <w:bookmarkEnd w:id="140"/>
    </w:p>
    <w:p w14:paraId="20D217C6">
      <w:pPr>
        <w:pStyle w:val="6"/>
        <w:spacing w:line="400" w:lineRule="exact"/>
        <w:ind w:firstLine="480" w:firstLineChars="200"/>
        <w:rPr>
          <w:rFonts w:hint="eastAsia" w:ascii="宋体" w:hAnsi="宋体" w:eastAsia="宋体" w:cs="宋体"/>
          <w:sz w:val="24"/>
          <w:szCs w:val="24"/>
          <w:highlight w:val="none"/>
        </w:rPr>
      </w:pPr>
      <w:bookmarkStart w:id="141" w:name="_Toc76462328"/>
      <w:bookmarkStart w:id="142" w:name="_Toc344475120"/>
      <w:r>
        <w:rPr>
          <w:rFonts w:hint="eastAsia" w:ascii="宋体" w:hAnsi="宋体" w:eastAsia="宋体" w:cs="宋体"/>
          <w:sz w:val="24"/>
          <w:szCs w:val="24"/>
          <w:highlight w:val="none"/>
        </w:rPr>
        <w:t>“※”标注的商务需求为符合性审查中的实质性要求，响应文件若不满足按无效响应处理。</w:t>
      </w:r>
    </w:p>
    <w:p w14:paraId="59A24192">
      <w:pPr>
        <w:pStyle w:val="2"/>
        <w:spacing w:before="0" w:after="0"/>
        <w:rPr>
          <w:rFonts w:hint="eastAsia"/>
          <w:highlight w:val="none"/>
        </w:rPr>
      </w:pPr>
      <w:bookmarkStart w:id="143" w:name="_Toc24946"/>
      <w:bookmarkStart w:id="144" w:name="_Toc19826"/>
      <w:bookmarkStart w:id="145" w:name="_Toc22704"/>
      <w:bookmarkStart w:id="146" w:name="_Toc12935"/>
      <w:bookmarkStart w:id="147" w:name="_Toc9841"/>
      <w:bookmarkStart w:id="148" w:name="_Toc65660342"/>
      <w:bookmarkStart w:id="149" w:name="_Toc29395"/>
      <w:bookmarkStart w:id="150" w:name="_Toc13555"/>
      <w:bookmarkStart w:id="151" w:name="_Toc32180"/>
      <w:bookmarkStart w:id="152" w:name="_Toc26120"/>
      <w:bookmarkStart w:id="153" w:name="_Toc9520"/>
      <w:bookmarkStart w:id="154" w:name="_Toc24298"/>
      <w:bookmarkStart w:id="155" w:name="_Toc106030883"/>
      <w:r>
        <w:rPr>
          <w:rFonts w:hint="eastAsia"/>
          <w:highlight w:val="none"/>
        </w:rPr>
        <w:t>一、交货时间、地点及验收方式</w:t>
      </w:r>
      <w:bookmarkEnd w:id="143"/>
      <w:bookmarkEnd w:id="144"/>
      <w:bookmarkEnd w:id="145"/>
      <w:bookmarkEnd w:id="146"/>
      <w:bookmarkEnd w:id="147"/>
      <w:bookmarkEnd w:id="148"/>
      <w:bookmarkEnd w:id="149"/>
      <w:bookmarkEnd w:id="150"/>
      <w:bookmarkEnd w:id="151"/>
      <w:bookmarkEnd w:id="152"/>
    </w:p>
    <w:bookmarkEnd w:id="153"/>
    <w:bookmarkEnd w:id="154"/>
    <w:p w14:paraId="0EA23A6F">
      <w:pPr>
        <w:snapToGrid w:val="0"/>
        <w:spacing w:line="400" w:lineRule="exact"/>
        <w:ind w:firstLine="360" w:firstLineChars="150"/>
        <w:rPr>
          <w:rFonts w:hint="eastAsia" w:ascii="宋体" w:hAnsi="宋体" w:cs="宋体"/>
          <w:sz w:val="24"/>
          <w:szCs w:val="24"/>
          <w:highlight w:val="none"/>
        </w:rPr>
      </w:pPr>
      <w:r>
        <w:rPr>
          <w:rFonts w:hint="eastAsia" w:ascii="宋体" w:hAnsi="宋体" w:cs="宋体"/>
          <w:sz w:val="24"/>
          <w:szCs w:val="24"/>
          <w:highlight w:val="none"/>
        </w:rPr>
        <w:t>（一）服务期:</w:t>
      </w:r>
      <w:r>
        <w:rPr>
          <w:rFonts w:hint="eastAsia" w:ascii="宋体" w:hAnsi="宋体" w:cs="宋体"/>
          <w:sz w:val="24"/>
          <w:szCs w:val="24"/>
          <w:highlight w:val="none"/>
          <w:lang w:val="en-US" w:eastAsia="zh-CN"/>
        </w:rPr>
        <w:t>2</w:t>
      </w:r>
      <w:r>
        <w:rPr>
          <w:rFonts w:hint="eastAsia" w:ascii="宋体" w:hAnsi="宋体" w:cs="宋体"/>
          <w:sz w:val="24"/>
          <w:szCs w:val="24"/>
          <w:highlight w:val="none"/>
        </w:rPr>
        <w:t>年。</w:t>
      </w:r>
    </w:p>
    <w:p w14:paraId="3FB319DA">
      <w:pPr>
        <w:numPr>
          <w:ilvl w:val="0"/>
          <w:numId w:val="1"/>
        </w:numPr>
        <w:snapToGrid w:val="0"/>
        <w:spacing w:line="400" w:lineRule="exact"/>
        <w:ind w:firstLine="360" w:firstLineChars="150"/>
        <w:rPr>
          <w:rFonts w:hint="eastAsia" w:ascii="宋体" w:hAnsi="宋体" w:cs="宋体"/>
          <w:sz w:val="24"/>
          <w:szCs w:val="24"/>
          <w:highlight w:val="none"/>
        </w:rPr>
      </w:pPr>
      <w:r>
        <w:rPr>
          <w:rFonts w:hint="eastAsia" w:ascii="宋体" w:hAnsi="宋体" w:cs="宋体"/>
          <w:sz w:val="24"/>
          <w:szCs w:val="24"/>
          <w:highlight w:val="none"/>
        </w:rPr>
        <w:t>交货地点：采购人指定地点</w:t>
      </w:r>
    </w:p>
    <w:p w14:paraId="1114B9B6">
      <w:pPr>
        <w:snapToGrid w:val="0"/>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成交供应商应在采购合同签订后按需方要求按批次进行供货。采购人提前 24 小时以电话通知方式通知供应商送货。供需双方计划如有变化，双方均应提前与对方取得联系,双方协商保供事宜。</w:t>
      </w:r>
    </w:p>
    <w:p w14:paraId="31980373">
      <w:pPr>
        <w:snapToGrid w:val="0"/>
        <w:spacing w:line="400" w:lineRule="exact"/>
        <w:ind w:firstLine="360" w:firstLineChars="150"/>
        <w:rPr>
          <w:rFonts w:hint="eastAsia" w:ascii="宋体" w:hAnsi="宋体" w:cs="宋体"/>
          <w:sz w:val="24"/>
          <w:szCs w:val="24"/>
          <w:highlight w:val="none"/>
        </w:rPr>
      </w:pPr>
      <w:r>
        <w:rPr>
          <w:rFonts w:hint="eastAsia" w:ascii="宋体" w:hAnsi="宋体" w:cs="宋体"/>
          <w:sz w:val="24"/>
          <w:szCs w:val="24"/>
          <w:highlight w:val="none"/>
        </w:rPr>
        <w:t>（三）验收方式</w:t>
      </w:r>
    </w:p>
    <w:p w14:paraId="1742C93A">
      <w:pPr>
        <w:snapToGrid w:val="0"/>
        <w:spacing w:line="400" w:lineRule="exact"/>
        <w:ind w:firstLine="360" w:firstLineChars="150"/>
        <w:rPr>
          <w:rFonts w:hint="eastAsia" w:ascii="宋体" w:hAnsi="宋体" w:cs="宋体"/>
          <w:sz w:val="24"/>
          <w:szCs w:val="24"/>
          <w:highlight w:val="none"/>
        </w:rPr>
      </w:pPr>
      <w:r>
        <w:rPr>
          <w:rFonts w:hint="eastAsia" w:ascii="宋体" w:hAnsi="宋体" w:cs="宋体"/>
          <w:sz w:val="24"/>
          <w:szCs w:val="24"/>
          <w:highlight w:val="none"/>
        </w:rPr>
        <w:t>1、货物到达现场后，中标人应在使用单位氧气管理人员在场情况下双方当面核实，先由供应商提供液氧检测报告，由采购人检查确认再充装液氧，采购人收取检测报告1份</w:t>
      </w:r>
      <w:r>
        <w:rPr>
          <w:rFonts w:hint="eastAsia" w:ascii="宋体" w:hAnsi="宋体" w:cs="宋体"/>
          <w:sz w:val="24"/>
          <w:szCs w:val="24"/>
          <w:highlight w:val="none"/>
          <w:lang w:eastAsia="zh-CN"/>
        </w:rPr>
        <w:t>，</w:t>
      </w:r>
      <w:r>
        <w:rPr>
          <w:rFonts w:hint="eastAsia" w:ascii="宋体" w:hAnsi="宋体" w:cs="宋体"/>
          <w:sz w:val="24"/>
          <w:szCs w:val="24"/>
          <w:highlight w:val="none"/>
        </w:rPr>
        <w:t>对液氧充装数量核对后签字确认。</w:t>
      </w:r>
    </w:p>
    <w:p w14:paraId="0E3597B2">
      <w:pPr>
        <w:snapToGrid w:val="0"/>
        <w:spacing w:line="400" w:lineRule="exact"/>
        <w:ind w:firstLine="360" w:firstLineChars="150"/>
        <w:rPr>
          <w:rFonts w:hint="eastAsia" w:ascii="宋体" w:hAnsi="宋体" w:cs="宋体"/>
          <w:sz w:val="24"/>
          <w:szCs w:val="24"/>
          <w:highlight w:val="none"/>
        </w:rPr>
      </w:pPr>
      <w:r>
        <w:rPr>
          <w:rFonts w:hint="eastAsia" w:ascii="宋体" w:hAnsi="宋体" w:cs="宋体"/>
          <w:sz w:val="24"/>
          <w:szCs w:val="24"/>
          <w:highlight w:val="none"/>
        </w:rPr>
        <w:t>2、中标人应提供全新、合格的医用液氧，保证检测报告真实性，因气体质量不合格或导致医疗纠纷或相关部门罚款造成医院损失，须由中标人承担一切责任。</w:t>
      </w:r>
    </w:p>
    <w:p w14:paraId="057931CF">
      <w:pPr>
        <w:snapToGrid w:val="0"/>
        <w:spacing w:line="400" w:lineRule="exact"/>
        <w:ind w:firstLine="360" w:firstLineChars="150"/>
        <w:rPr>
          <w:rFonts w:hint="eastAsia" w:ascii="宋体" w:hAnsi="宋体" w:cs="宋体"/>
          <w:sz w:val="24"/>
          <w:szCs w:val="24"/>
          <w:highlight w:val="none"/>
        </w:rPr>
      </w:pPr>
      <w:r>
        <w:rPr>
          <w:rFonts w:hint="eastAsia" w:ascii="宋体" w:hAnsi="宋体" w:cs="宋体"/>
          <w:sz w:val="24"/>
          <w:szCs w:val="24"/>
          <w:highlight w:val="none"/>
        </w:rPr>
        <w:t>3、中标人提供的货物未达到招标文件规定要求，采购人可以拒绝收货。</w:t>
      </w:r>
    </w:p>
    <w:p w14:paraId="57CFB734">
      <w:pPr>
        <w:snapToGrid w:val="0"/>
        <w:spacing w:line="400" w:lineRule="exact"/>
        <w:ind w:firstLine="360" w:firstLineChars="150"/>
        <w:rPr>
          <w:rFonts w:hint="eastAsia" w:ascii="宋体" w:hAnsi="宋体" w:cs="宋体"/>
          <w:sz w:val="24"/>
          <w:szCs w:val="24"/>
          <w:highlight w:val="none"/>
        </w:rPr>
      </w:pPr>
      <w:r>
        <w:rPr>
          <w:rFonts w:hint="eastAsia" w:ascii="宋体" w:hAnsi="宋体" w:cs="宋体"/>
          <w:sz w:val="24"/>
          <w:szCs w:val="24"/>
          <w:highlight w:val="none"/>
        </w:rPr>
        <w:t>4、除因不可抗力（自然灾害）外，中标人逾期交货超过2次，采购人有权终止合同。</w:t>
      </w:r>
    </w:p>
    <w:p w14:paraId="6C659672">
      <w:pPr>
        <w:snapToGrid w:val="0"/>
        <w:spacing w:line="400" w:lineRule="exact"/>
        <w:ind w:firstLine="360" w:firstLineChars="150"/>
        <w:rPr>
          <w:rFonts w:hint="eastAsia" w:ascii="宋体" w:hAnsi="宋体" w:cs="宋体"/>
          <w:sz w:val="24"/>
          <w:szCs w:val="24"/>
          <w:highlight w:val="none"/>
        </w:rPr>
      </w:pPr>
      <w:r>
        <w:rPr>
          <w:rFonts w:hint="eastAsia" w:ascii="宋体" w:hAnsi="宋体" w:cs="宋体"/>
          <w:sz w:val="24"/>
          <w:szCs w:val="24"/>
          <w:highlight w:val="none"/>
        </w:rPr>
        <w:t>5、如发生断供，采购人不得不另行购买时，购买产生的任何费用均由中标人承担。</w:t>
      </w:r>
    </w:p>
    <w:p w14:paraId="2699B47E">
      <w:pPr>
        <w:snapToGrid w:val="0"/>
        <w:spacing w:line="400" w:lineRule="exact"/>
        <w:ind w:firstLine="360" w:firstLineChars="150"/>
        <w:rPr>
          <w:rFonts w:hint="eastAsia" w:ascii="宋体" w:hAnsi="宋体" w:cs="宋体"/>
          <w:sz w:val="24"/>
          <w:szCs w:val="24"/>
          <w:highlight w:val="none"/>
        </w:rPr>
      </w:pPr>
      <w:r>
        <w:rPr>
          <w:rFonts w:hint="eastAsia" w:ascii="宋体" w:hAnsi="宋体" w:cs="宋体"/>
          <w:sz w:val="24"/>
          <w:szCs w:val="24"/>
          <w:highlight w:val="none"/>
        </w:rPr>
        <w:t>6、供应商提供的服务未达到招标文件规定要求，且对采购人造成损失的，由供应商承担一切责任，并赔偿所造成的损失。</w:t>
      </w:r>
    </w:p>
    <w:p w14:paraId="56602890">
      <w:pPr>
        <w:pStyle w:val="2"/>
        <w:spacing w:before="120" w:after="120"/>
        <w:rPr>
          <w:rFonts w:hint="eastAsia" w:ascii="宋体" w:hAnsi="宋体" w:cs="宋体"/>
          <w:highlight w:val="none"/>
        </w:rPr>
      </w:pPr>
      <w:bookmarkStart w:id="156" w:name="_Toc1564"/>
      <w:bookmarkStart w:id="157" w:name="_Toc16726"/>
      <w:bookmarkStart w:id="158" w:name="_Toc26472"/>
      <w:bookmarkStart w:id="159" w:name="_Toc26179"/>
      <w:bookmarkStart w:id="160" w:name="_Toc12184"/>
      <w:bookmarkStart w:id="161" w:name="_Toc10156"/>
      <w:bookmarkStart w:id="162" w:name="_Toc122"/>
      <w:bookmarkStart w:id="163" w:name="_Toc65660344"/>
      <w:bookmarkStart w:id="164" w:name="_Toc4276"/>
      <w:bookmarkStart w:id="165" w:name="_Toc3777"/>
      <w:r>
        <w:rPr>
          <w:rFonts w:hint="eastAsia" w:ascii="宋体" w:hAnsi="宋体" w:cs="宋体"/>
          <w:highlight w:val="none"/>
        </w:rPr>
        <w:t>二、报价要求</w:t>
      </w:r>
      <w:bookmarkEnd w:id="156"/>
      <w:bookmarkEnd w:id="157"/>
      <w:bookmarkEnd w:id="158"/>
      <w:bookmarkEnd w:id="159"/>
      <w:bookmarkEnd w:id="160"/>
      <w:bookmarkEnd w:id="161"/>
      <w:bookmarkEnd w:id="162"/>
      <w:bookmarkEnd w:id="163"/>
      <w:bookmarkEnd w:id="164"/>
      <w:bookmarkEnd w:id="165"/>
    </w:p>
    <w:p w14:paraId="39A0ED42">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谈判报价</w:t>
      </w:r>
      <w:r>
        <w:rPr>
          <w:rFonts w:hint="eastAsia" w:ascii="宋体" w:hAnsi="宋体" w:cs="宋体"/>
          <w:kern w:val="0"/>
          <w:sz w:val="24"/>
          <w:szCs w:val="24"/>
          <w:highlight w:val="none"/>
        </w:rPr>
        <w:t>须为人民币报价</w:t>
      </w:r>
      <w:r>
        <w:rPr>
          <w:rFonts w:hint="eastAsia" w:ascii="宋体" w:hAnsi="宋体" w:cs="宋体"/>
          <w:sz w:val="24"/>
          <w:szCs w:val="24"/>
          <w:highlight w:val="none"/>
        </w:rPr>
        <w:t>，包括完成本项目运输费、辅助配套设备安装费、安装费、差旅费、专家咨询费、会议费、劳务费、资料查询及印刷费、文章发表费、税费等完成本项目直至通过采购人验收的所有费用。因成交供应商自身原因造成漏报、少报皆由其自行承担责任，采购人不再补偿。</w:t>
      </w:r>
    </w:p>
    <w:p w14:paraId="4A80357C">
      <w:pPr>
        <w:pStyle w:val="2"/>
        <w:spacing w:before="120" w:after="120"/>
        <w:rPr>
          <w:rFonts w:hint="eastAsia" w:ascii="宋体" w:hAnsi="宋体" w:cs="宋体"/>
          <w:highlight w:val="none"/>
        </w:rPr>
      </w:pPr>
      <w:bookmarkStart w:id="166" w:name="_Toc7305"/>
      <w:bookmarkStart w:id="167" w:name="_Toc7562"/>
      <w:bookmarkStart w:id="168" w:name="_Toc30092"/>
      <w:bookmarkStart w:id="169" w:name="_Toc65660345"/>
      <w:bookmarkStart w:id="170" w:name="_Toc19252"/>
      <w:bookmarkStart w:id="171" w:name="_Toc30191"/>
      <w:bookmarkStart w:id="172" w:name="_Toc22622"/>
      <w:bookmarkStart w:id="173" w:name="_Toc30453"/>
      <w:bookmarkStart w:id="174" w:name="_Toc9192"/>
      <w:bookmarkStart w:id="175" w:name="_Toc1115"/>
      <w:r>
        <w:rPr>
          <w:rFonts w:hint="eastAsia" w:ascii="宋体" w:hAnsi="宋体" w:cs="宋体"/>
          <w:highlight w:val="none"/>
        </w:rPr>
        <w:t>三、付款方式</w:t>
      </w:r>
      <w:bookmarkEnd w:id="166"/>
      <w:bookmarkEnd w:id="167"/>
      <w:bookmarkEnd w:id="168"/>
      <w:bookmarkEnd w:id="169"/>
      <w:bookmarkEnd w:id="170"/>
      <w:bookmarkEnd w:id="171"/>
      <w:bookmarkEnd w:id="172"/>
      <w:bookmarkEnd w:id="173"/>
      <w:bookmarkEnd w:id="174"/>
      <w:bookmarkEnd w:id="175"/>
    </w:p>
    <w:p w14:paraId="1C42A6BF">
      <w:pPr>
        <w:snapToGrid w:val="0"/>
        <w:spacing w:line="400" w:lineRule="exact"/>
        <w:ind w:firstLine="360" w:firstLineChars="150"/>
        <w:rPr>
          <w:rFonts w:hint="eastAsia" w:ascii="宋体" w:hAnsi="宋体" w:cs="宋体"/>
          <w:sz w:val="24"/>
          <w:szCs w:val="24"/>
          <w:highlight w:val="none"/>
        </w:rPr>
      </w:pPr>
      <w:bookmarkStart w:id="176" w:name="_Toc7228"/>
      <w:bookmarkStart w:id="177" w:name="_Toc65660346"/>
      <w:bookmarkStart w:id="178" w:name="_Toc24751"/>
      <w:r>
        <w:rPr>
          <w:rFonts w:hint="eastAsia" w:ascii="宋体" w:hAnsi="宋体" w:cs="宋体"/>
          <w:sz w:val="24"/>
          <w:szCs w:val="24"/>
          <w:highlight w:val="none"/>
        </w:rPr>
        <w:t>结算方式以每次液氧充装时间为基准。中标人与采购人需共同核对液氧充装量，并根据实际充装量进行结算。成交供应商在开具发票后，</w:t>
      </w:r>
      <w:r>
        <w:rPr>
          <w:rFonts w:hint="eastAsia" w:ascii="宋体" w:hAnsi="宋体" w:cs="宋体"/>
          <w:sz w:val="24"/>
          <w:szCs w:val="24"/>
          <w:highlight w:val="none"/>
          <w:lang w:val="en-US" w:eastAsia="zh-CN"/>
        </w:rPr>
        <w:t>按医院财务流程进行报销</w:t>
      </w:r>
      <w:r>
        <w:rPr>
          <w:rFonts w:hint="eastAsia" w:ascii="宋体" w:hAnsi="宋体" w:cs="宋体"/>
          <w:sz w:val="24"/>
          <w:szCs w:val="24"/>
          <w:highlight w:val="none"/>
        </w:rPr>
        <w:t>。</w:t>
      </w:r>
    </w:p>
    <w:p w14:paraId="30E060DA">
      <w:pPr>
        <w:pStyle w:val="2"/>
        <w:spacing w:before="120" w:after="120"/>
        <w:rPr>
          <w:rFonts w:hint="eastAsia" w:ascii="宋体" w:hAnsi="宋体" w:cs="宋体"/>
          <w:highlight w:val="none"/>
        </w:rPr>
      </w:pPr>
      <w:bookmarkStart w:id="179" w:name="_Toc12792"/>
      <w:bookmarkStart w:id="180" w:name="_Toc10280"/>
      <w:bookmarkStart w:id="181" w:name="_Toc6872"/>
      <w:bookmarkStart w:id="182" w:name="_Toc19807"/>
      <w:bookmarkStart w:id="183" w:name="_Toc31455"/>
      <w:bookmarkStart w:id="184" w:name="_Toc28777"/>
      <w:bookmarkStart w:id="185" w:name="_Toc18374"/>
      <w:r>
        <w:rPr>
          <w:rFonts w:hint="eastAsia" w:ascii="宋体" w:hAnsi="宋体" w:cs="宋体"/>
          <w:highlight w:val="none"/>
        </w:rPr>
        <w:t>四、知识产权</w:t>
      </w:r>
      <w:bookmarkEnd w:id="176"/>
      <w:bookmarkEnd w:id="177"/>
      <w:bookmarkEnd w:id="178"/>
      <w:bookmarkEnd w:id="179"/>
      <w:bookmarkEnd w:id="180"/>
      <w:bookmarkEnd w:id="181"/>
      <w:bookmarkEnd w:id="182"/>
      <w:bookmarkEnd w:id="183"/>
      <w:bookmarkEnd w:id="184"/>
      <w:bookmarkEnd w:id="185"/>
    </w:p>
    <w:p w14:paraId="6D6D102C">
      <w:pPr>
        <w:snapToGrid w:val="0"/>
        <w:spacing w:line="400" w:lineRule="exact"/>
        <w:ind w:firstLine="540"/>
        <w:rPr>
          <w:rFonts w:hint="eastAsia" w:ascii="宋体" w:hAnsi="宋体" w:cs="宋体"/>
          <w:sz w:val="24"/>
          <w:szCs w:val="24"/>
          <w:highlight w:val="none"/>
        </w:rPr>
      </w:pPr>
      <w:r>
        <w:rPr>
          <w:rFonts w:hint="eastAsia" w:ascii="宋体" w:hAnsi="宋体" w:cs="宋体"/>
          <w:sz w:val="24"/>
          <w:szCs w:val="24"/>
          <w:highlight w:val="none"/>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53EC4C16">
      <w:pPr>
        <w:pStyle w:val="2"/>
        <w:spacing w:before="120" w:after="120"/>
        <w:rPr>
          <w:rFonts w:hint="eastAsia" w:ascii="宋体" w:hAnsi="宋体" w:cs="宋体"/>
          <w:highlight w:val="none"/>
        </w:rPr>
      </w:pPr>
      <w:bookmarkStart w:id="186" w:name="_Toc5555"/>
      <w:bookmarkStart w:id="187" w:name="_Toc2886"/>
      <w:bookmarkStart w:id="188" w:name="_Toc6565"/>
      <w:bookmarkStart w:id="189" w:name="_Toc13909"/>
      <w:bookmarkStart w:id="190" w:name="_Toc25478"/>
      <w:bookmarkStart w:id="191" w:name="_Toc18639"/>
      <w:bookmarkStart w:id="192" w:name="_Toc20870"/>
      <w:bookmarkStart w:id="193" w:name="_Toc65660347"/>
      <w:bookmarkStart w:id="194" w:name="_Toc24687"/>
      <w:bookmarkStart w:id="195" w:name="_Toc14058"/>
      <w:r>
        <w:rPr>
          <w:rFonts w:hint="eastAsia" w:ascii="宋体" w:hAnsi="宋体" w:cs="宋体"/>
          <w:highlight w:val="none"/>
        </w:rPr>
        <w:t>五、培训</w:t>
      </w:r>
      <w:bookmarkEnd w:id="186"/>
      <w:bookmarkEnd w:id="187"/>
      <w:bookmarkEnd w:id="188"/>
      <w:bookmarkEnd w:id="189"/>
      <w:bookmarkEnd w:id="190"/>
      <w:bookmarkEnd w:id="191"/>
      <w:bookmarkEnd w:id="192"/>
      <w:bookmarkEnd w:id="193"/>
      <w:bookmarkEnd w:id="194"/>
      <w:bookmarkEnd w:id="195"/>
    </w:p>
    <w:p w14:paraId="696A9695">
      <w:pPr>
        <w:snapToGrid w:val="0"/>
        <w:spacing w:line="400" w:lineRule="exact"/>
        <w:ind w:firstLine="540"/>
        <w:rPr>
          <w:rFonts w:hint="eastAsia" w:ascii="宋体" w:hAnsi="宋体" w:eastAsia="宋体" w:cs="宋体"/>
          <w:sz w:val="24"/>
          <w:szCs w:val="24"/>
          <w:highlight w:val="none"/>
        </w:rPr>
      </w:pPr>
      <w:r>
        <w:rPr>
          <w:rFonts w:hint="eastAsia" w:ascii="宋体" w:hAnsi="宋体" w:eastAsia="宋体" w:cs="宋体"/>
          <w:sz w:val="24"/>
          <w:szCs w:val="24"/>
          <w:highlight w:val="none"/>
        </w:rPr>
        <w:t>成交供应商须提供对设备的操作培训，使相关使用人员能够正常操作相关设备。</w:t>
      </w:r>
      <w:bookmarkEnd w:id="141"/>
      <w:bookmarkEnd w:id="142"/>
      <w:bookmarkEnd w:id="155"/>
      <w:bookmarkStart w:id="196" w:name="_Toc17116"/>
      <w:bookmarkStart w:id="197" w:name="_Toc15813"/>
      <w:bookmarkStart w:id="198" w:name="_Toc4932"/>
      <w:bookmarkStart w:id="199" w:name="_Toc106030887"/>
      <w:bookmarkStart w:id="200" w:name="_Toc17728"/>
      <w:bookmarkStart w:id="201" w:name="_Toc76462332"/>
      <w:bookmarkStart w:id="202" w:name="_Toc12848"/>
    </w:p>
    <w:p w14:paraId="6FFF5E16">
      <w:pPr>
        <w:snapToGrid w:val="0"/>
        <w:spacing w:line="400" w:lineRule="exact"/>
        <w:ind w:firstLine="540"/>
        <w:rPr>
          <w:rFonts w:hint="eastAsia" w:ascii="宋体" w:hAnsi="宋体" w:eastAsia="宋体" w:cs="宋体"/>
          <w:sz w:val="24"/>
          <w:szCs w:val="24"/>
          <w:highlight w:val="none"/>
        </w:rPr>
      </w:pPr>
    </w:p>
    <w:p w14:paraId="2EC57B95">
      <w:pPr>
        <w:snapToGrid w:val="0"/>
        <w:spacing w:line="400" w:lineRule="exact"/>
        <w:ind w:firstLine="540"/>
        <w:rPr>
          <w:rFonts w:hint="eastAsia" w:ascii="宋体" w:hAnsi="宋体" w:eastAsia="宋体" w:cs="宋体"/>
          <w:b w:val="0"/>
          <w:sz w:val="24"/>
          <w:szCs w:val="24"/>
          <w:highlight w:val="none"/>
        </w:rPr>
        <w:sectPr>
          <w:pgSz w:w="11907" w:h="16840"/>
          <w:pgMar w:top="1134" w:right="1191" w:bottom="1134" w:left="1304" w:header="964" w:footer="992" w:gutter="0"/>
          <w:pgBorders w:offsetFrom="page">
            <w:top w:val="none" w:sz="0" w:space="0"/>
            <w:left w:val="none" w:sz="0" w:space="0"/>
            <w:bottom w:val="none" w:sz="0" w:space="0"/>
            <w:right w:val="none" w:sz="0" w:space="0"/>
          </w:pgBorders>
          <w:pgNumType w:fmt="numberInDash"/>
          <w:cols w:space="720" w:num="1"/>
          <w:docGrid w:linePitch="312" w:charSpace="0"/>
        </w:sectPr>
      </w:pPr>
    </w:p>
    <w:p w14:paraId="6B8E6A02">
      <w:pPr>
        <w:pStyle w:val="2"/>
        <w:pageBreakBefore/>
        <w:spacing w:before="0" w:after="0" w:line="360" w:lineRule="auto"/>
        <w:jc w:val="center"/>
        <w:rPr>
          <w:rFonts w:hint="eastAsia" w:ascii="宋体" w:hAnsi="宋体" w:eastAsia="宋体" w:cs="宋体"/>
          <w:b w:val="0"/>
          <w:sz w:val="36"/>
          <w:szCs w:val="30"/>
          <w:highlight w:val="none"/>
        </w:rPr>
      </w:pPr>
      <w:bookmarkStart w:id="203" w:name="_Toc26047"/>
      <w:bookmarkStart w:id="204" w:name="_Toc20346"/>
      <w:bookmarkStart w:id="205" w:name="_Toc19705"/>
      <w:bookmarkStart w:id="206" w:name="_Toc15713"/>
      <w:bookmarkStart w:id="207" w:name="_Toc13594"/>
      <w:r>
        <w:rPr>
          <w:rFonts w:hint="eastAsia" w:ascii="宋体" w:hAnsi="宋体" w:eastAsia="宋体" w:cs="宋体"/>
          <w:b w:val="0"/>
          <w:sz w:val="36"/>
          <w:szCs w:val="30"/>
          <w:highlight w:val="none"/>
        </w:rPr>
        <w:t>第四篇  磋商程序及方法、评审标准、无效响应和</w:t>
      </w:r>
      <w:r>
        <w:rPr>
          <w:rFonts w:hint="eastAsia" w:ascii="宋体" w:hAnsi="宋体" w:eastAsia="宋体" w:cs="宋体"/>
          <w:b w:val="0"/>
          <w:sz w:val="36"/>
          <w:szCs w:val="36"/>
          <w:highlight w:val="none"/>
        </w:rPr>
        <w:t>采购终止</w:t>
      </w:r>
      <w:bookmarkEnd w:id="196"/>
      <w:bookmarkEnd w:id="197"/>
      <w:bookmarkEnd w:id="198"/>
      <w:bookmarkEnd w:id="199"/>
      <w:bookmarkEnd w:id="200"/>
      <w:bookmarkEnd w:id="201"/>
      <w:bookmarkEnd w:id="202"/>
      <w:bookmarkEnd w:id="203"/>
      <w:bookmarkEnd w:id="204"/>
      <w:bookmarkEnd w:id="205"/>
      <w:bookmarkEnd w:id="206"/>
      <w:bookmarkEnd w:id="207"/>
    </w:p>
    <w:p w14:paraId="66A529FD">
      <w:pPr>
        <w:pStyle w:val="2"/>
        <w:adjustRightInd w:val="0"/>
        <w:snapToGrid w:val="0"/>
        <w:spacing w:before="0" w:after="0" w:line="400" w:lineRule="exact"/>
        <w:ind w:firstLine="482" w:firstLineChars="200"/>
        <w:rPr>
          <w:rFonts w:hint="eastAsia" w:ascii="宋体" w:hAnsi="宋体" w:eastAsia="宋体" w:cs="宋体"/>
          <w:sz w:val="24"/>
          <w:highlight w:val="none"/>
        </w:rPr>
      </w:pPr>
      <w:bookmarkStart w:id="208" w:name="_Toc24163"/>
      <w:bookmarkStart w:id="209" w:name="_Toc29037"/>
      <w:bookmarkStart w:id="210" w:name="_Toc76462333"/>
      <w:bookmarkStart w:id="211" w:name="_Toc106030888"/>
      <w:bookmarkStart w:id="212" w:name="_Toc7570"/>
      <w:bookmarkStart w:id="213" w:name="_Toc6957"/>
      <w:bookmarkStart w:id="214" w:name="_Toc32086"/>
      <w:bookmarkStart w:id="215" w:name="_Toc11916"/>
      <w:bookmarkStart w:id="216" w:name="_Toc5811"/>
      <w:bookmarkStart w:id="217" w:name="_Toc8318"/>
      <w:bookmarkStart w:id="218" w:name="_Toc11359"/>
      <w:bookmarkStart w:id="219" w:name="_Toc5605"/>
      <w:r>
        <w:rPr>
          <w:rFonts w:hint="eastAsia" w:ascii="宋体" w:hAnsi="宋体" w:eastAsia="宋体" w:cs="宋体"/>
          <w:sz w:val="24"/>
          <w:highlight w:val="none"/>
        </w:rPr>
        <w:t>一、磋商程序及方法</w:t>
      </w:r>
      <w:bookmarkEnd w:id="208"/>
      <w:bookmarkEnd w:id="209"/>
      <w:bookmarkEnd w:id="210"/>
      <w:bookmarkEnd w:id="211"/>
      <w:bookmarkEnd w:id="212"/>
      <w:bookmarkEnd w:id="213"/>
      <w:bookmarkEnd w:id="214"/>
      <w:bookmarkEnd w:id="215"/>
      <w:bookmarkEnd w:id="216"/>
      <w:bookmarkEnd w:id="217"/>
      <w:bookmarkEnd w:id="218"/>
      <w:bookmarkEnd w:id="219"/>
    </w:p>
    <w:p w14:paraId="25E2C42D">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14:paraId="183FA407">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（二）磋商小组对各供应商的资格条件、响应文件的有效性、完整性和响应程度进行审查。各供应商只有在完全符合要求的前提下，才能参与正式磋商。</w:t>
      </w:r>
    </w:p>
    <w:p w14:paraId="6DA5F249">
      <w:pPr>
        <w:snapToGrid w:val="0"/>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1.</w:t>
      </w:r>
      <w:r>
        <w:rPr>
          <w:rFonts w:hint="eastAsia" w:ascii="宋体" w:hAnsi="宋体" w:eastAsia="宋体" w:cs="宋体"/>
          <w:kern w:val="0"/>
          <w:sz w:val="24"/>
          <w:szCs w:val="24"/>
          <w:highlight w:val="none"/>
        </w:rPr>
        <w:t>资格性审查。依据法律法规和竞争性磋商文件的规定，对响应文件中的资格证明、等进行审查，以确定供应商是否具备磋商资格。资格性审查资料表如下：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32973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17A91B87">
            <w:pPr>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序号</w:t>
            </w: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151AE984">
            <w:pPr>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检查因素</w:t>
            </w:r>
          </w:p>
        </w:tc>
        <w:tc>
          <w:tcPr>
            <w:tcW w:w="4984" w:type="dxa"/>
            <w:tcBorders>
              <w:top w:val="single" w:color="auto" w:sz="4" w:space="0"/>
              <w:left w:val="single" w:color="auto" w:sz="4" w:space="0"/>
              <w:bottom w:val="single" w:color="auto" w:sz="4" w:space="0"/>
              <w:right w:val="single" w:color="auto" w:sz="4" w:space="0"/>
            </w:tcBorders>
            <w:noWrap w:val="0"/>
            <w:vAlign w:val="center"/>
          </w:tcPr>
          <w:p w14:paraId="7C0F9077">
            <w:pPr>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检查内容</w:t>
            </w:r>
          </w:p>
        </w:tc>
      </w:tr>
      <w:tr w14:paraId="7E9A5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62CE866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（一）</w:t>
            </w:r>
          </w:p>
        </w:tc>
        <w:tc>
          <w:tcPr>
            <w:tcW w:w="709" w:type="dxa"/>
            <w:vMerge w:val="restart"/>
            <w:noWrap w:val="0"/>
            <w:vAlign w:val="center"/>
          </w:tcPr>
          <w:p w14:paraId="058793C6">
            <w:pPr>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《中华人民共和国政府采购法》第二十二条规定</w:t>
            </w:r>
          </w:p>
        </w:tc>
        <w:tc>
          <w:tcPr>
            <w:tcW w:w="3118" w:type="dxa"/>
            <w:noWrap w:val="0"/>
            <w:vAlign w:val="center"/>
          </w:tcPr>
          <w:p w14:paraId="5F5378DC">
            <w:pPr>
              <w:rPr>
                <w:rFonts w:hint="eastAsia" w:ascii="宋体" w:hAnsi="宋体" w:eastAsia="宋体" w:cs="宋体"/>
                <w:sz w:val="21"/>
                <w:szCs w:val="21"/>
                <w:highlight w:val="none"/>
              </w:rPr>
            </w:pPr>
            <w:r>
              <w:rPr>
                <w:rFonts w:hint="eastAsia" w:ascii="宋体" w:hAnsi="宋体" w:eastAsia="宋体" w:cs="宋体"/>
                <w:sz w:val="21"/>
                <w:szCs w:val="21"/>
                <w:highlight w:val="none"/>
              </w:rPr>
              <w:t>1.具有独立承担民事责任的能力</w:t>
            </w:r>
          </w:p>
        </w:tc>
        <w:tc>
          <w:tcPr>
            <w:tcW w:w="4984" w:type="dxa"/>
            <w:noWrap w:val="0"/>
            <w:vAlign w:val="center"/>
          </w:tcPr>
          <w:p w14:paraId="1694E7B4">
            <w:pPr>
              <w:rPr>
                <w:rFonts w:hint="eastAsia" w:ascii="宋体" w:hAnsi="宋体" w:eastAsia="宋体" w:cs="宋体"/>
                <w:sz w:val="21"/>
                <w:szCs w:val="21"/>
                <w:highlight w:val="none"/>
              </w:rPr>
            </w:pPr>
            <w:r>
              <w:rPr>
                <w:rFonts w:hint="eastAsia" w:ascii="宋体" w:hAnsi="宋体" w:eastAsia="宋体" w:cs="宋体"/>
                <w:sz w:val="21"/>
                <w:szCs w:val="21"/>
                <w:highlight w:val="none"/>
              </w:rPr>
              <w:t>1.供应商法人营业执照（副本）或事业单位法人证书（副本）或个体工商户营业执照或有效的自然人身份证明或社会团体法人登记证书（提供复印件）。</w:t>
            </w:r>
          </w:p>
          <w:p w14:paraId="767C273A">
            <w:pPr>
              <w:rPr>
                <w:rFonts w:hint="eastAsia" w:ascii="宋体" w:hAnsi="宋体" w:eastAsia="宋体" w:cs="宋体"/>
                <w:sz w:val="21"/>
                <w:szCs w:val="21"/>
                <w:highlight w:val="none"/>
              </w:rPr>
            </w:pPr>
            <w:r>
              <w:rPr>
                <w:rFonts w:hint="eastAsia" w:ascii="宋体" w:hAnsi="宋体" w:eastAsia="宋体" w:cs="宋体"/>
                <w:sz w:val="21"/>
                <w:szCs w:val="21"/>
                <w:highlight w:val="none"/>
              </w:rPr>
              <w:t>2.供应商法定代表人身份证明和法定代表人授权代表委托书。</w:t>
            </w:r>
          </w:p>
        </w:tc>
      </w:tr>
      <w:tr w14:paraId="5B760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3106BAB3">
            <w:pPr>
              <w:jc w:val="center"/>
              <w:rPr>
                <w:rFonts w:hint="eastAsia" w:ascii="宋体" w:hAnsi="宋体" w:eastAsia="宋体" w:cs="宋体"/>
                <w:sz w:val="21"/>
                <w:szCs w:val="21"/>
                <w:highlight w:val="none"/>
              </w:rPr>
            </w:pPr>
          </w:p>
        </w:tc>
        <w:tc>
          <w:tcPr>
            <w:tcW w:w="709" w:type="dxa"/>
            <w:vMerge w:val="continue"/>
            <w:noWrap w:val="0"/>
            <w:vAlign w:val="center"/>
          </w:tcPr>
          <w:p w14:paraId="2148185D">
            <w:pPr>
              <w:rPr>
                <w:rFonts w:hint="eastAsia" w:ascii="宋体" w:hAnsi="宋体" w:eastAsia="宋体" w:cs="宋体"/>
                <w:sz w:val="21"/>
                <w:szCs w:val="21"/>
                <w:highlight w:val="none"/>
                <w:lang w:val="zh-CN"/>
              </w:rPr>
            </w:pPr>
          </w:p>
        </w:tc>
        <w:tc>
          <w:tcPr>
            <w:tcW w:w="3118" w:type="dxa"/>
            <w:noWrap w:val="0"/>
            <w:vAlign w:val="center"/>
          </w:tcPr>
          <w:p w14:paraId="1CC1C9BC">
            <w:pPr>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2.</w:t>
            </w:r>
            <w:r>
              <w:rPr>
                <w:rFonts w:hint="eastAsia" w:ascii="宋体" w:hAnsi="宋体" w:eastAsia="宋体" w:cs="宋体"/>
                <w:sz w:val="21"/>
                <w:szCs w:val="21"/>
                <w:highlight w:val="none"/>
              </w:rPr>
              <w:t>具有良好的商业信誉和健全的财务会计制度</w:t>
            </w:r>
          </w:p>
        </w:tc>
        <w:tc>
          <w:tcPr>
            <w:tcW w:w="4984" w:type="dxa"/>
            <w:vMerge w:val="restart"/>
            <w:noWrap w:val="0"/>
            <w:vAlign w:val="center"/>
          </w:tcPr>
          <w:p w14:paraId="168A910E">
            <w:pPr>
              <w:rPr>
                <w:rFonts w:hint="eastAsia" w:ascii="宋体" w:hAnsi="宋体" w:eastAsia="宋体" w:cs="宋体"/>
                <w:b/>
                <w:sz w:val="21"/>
                <w:szCs w:val="21"/>
                <w:highlight w:val="none"/>
              </w:rPr>
            </w:pPr>
            <w:r>
              <w:rPr>
                <w:rFonts w:hint="eastAsia" w:ascii="宋体" w:hAnsi="宋体" w:eastAsia="宋体" w:cs="宋体"/>
                <w:sz w:val="21"/>
                <w:szCs w:val="21"/>
                <w:highlight w:val="none"/>
              </w:rPr>
              <w:t>供应商提供“基本资格条件承诺函”（格式详见第七篇）</w:t>
            </w:r>
          </w:p>
        </w:tc>
      </w:tr>
      <w:tr w14:paraId="1FD76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7B0BC8B5">
            <w:pPr>
              <w:jc w:val="center"/>
              <w:rPr>
                <w:rFonts w:hint="eastAsia" w:ascii="宋体" w:hAnsi="宋体" w:eastAsia="宋体" w:cs="宋体"/>
                <w:sz w:val="21"/>
                <w:szCs w:val="21"/>
                <w:highlight w:val="none"/>
              </w:rPr>
            </w:pPr>
          </w:p>
        </w:tc>
        <w:tc>
          <w:tcPr>
            <w:tcW w:w="709" w:type="dxa"/>
            <w:vMerge w:val="continue"/>
            <w:noWrap w:val="0"/>
            <w:vAlign w:val="center"/>
          </w:tcPr>
          <w:p w14:paraId="4A0B73E0">
            <w:pPr>
              <w:rPr>
                <w:rFonts w:hint="eastAsia" w:ascii="宋体" w:hAnsi="宋体" w:eastAsia="宋体" w:cs="宋体"/>
                <w:sz w:val="21"/>
                <w:szCs w:val="21"/>
                <w:highlight w:val="none"/>
                <w:lang w:val="zh-CN"/>
              </w:rPr>
            </w:pPr>
          </w:p>
        </w:tc>
        <w:tc>
          <w:tcPr>
            <w:tcW w:w="3118" w:type="dxa"/>
            <w:noWrap w:val="0"/>
            <w:vAlign w:val="center"/>
          </w:tcPr>
          <w:p w14:paraId="0DD1EBF5">
            <w:pPr>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3.具有履行合同所必需的设备和专业技术能力</w:t>
            </w:r>
          </w:p>
        </w:tc>
        <w:tc>
          <w:tcPr>
            <w:tcW w:w="4984" w:type="dxa"/>
            <w:vMerge w:val="continue"/>
            <w:noWrap w:val="0"/>
            <w:vAlign w:val="center"/>
          </w:tcPr>
          <w:p w14:paraId="4D7CFEB8">
            <w:pPr>
              <w:rPr>
                <w:rFonts w:hint="eastAsia" w:ascii="宋体" w:hAnsi="宋体" w:eastAsia="宋体" w:cs="宋体"/>
                <w:sz w:val="21"/>
                <w:szCs w:val="21"/>
                <w:highlight w:val="none"/>
              </w:rPr>
            </w:pPr>
          </w:p>
        </w:tc>
      </w:tr>
      <w:tr w14:paraId="4FB81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7434D58F">
            <w:pPr>
              <w:jc w:val="center"/>
              <w:rPr>
                <w:rFonts w:hint="eastAsia" w:ascii="宋体" w:hAnsi="宋体" w:eastAsia="宋体" w:cs="宋体"/>
                <w:sz w:val="21"/>
                <w:szCs w:val="21"/>
                <w:highlight w:val="none"/>
              </w:rPr>
            </w:pPr>
          </w:p>
        </w:tc>
        <w:tc>
          <w:tcPr>
            <w:tcW w:w="709" w:type="dxa"/>
            <w:vMerge w:val="continue"/>
            <w:noWrap w:val="0"/>
            <w:vAlign w:val="center"/>
          </w:tcPr>
          <w:p w14:paraId="7CFA9FA4">
            <w:pPr>
              <w:rPr>
                <w:rFonts w:hint="eastAsia" w:ascii="宋体" w:hAnsi="宋体" w:eastAsia="宋体" w:cs="宋体"/>
                <w:sz w:val="21"/>
                <w:szCs w:val="21"/>
                <w:highlight w:val="none"/>
                <w:lang w:val="zh-CN"/>
              </w:rPr>
            </w:pPr>
          </w:p>
        </w:tc>
        <w:tc>
          <w:tcPr>
            <w:tcW w:w="3118" w:type="dxa"/>
            <w:noWrap w:val="0"/>
            <w:vAlign w:val="center"/>
          </w:tcPr>
          <w:p w14:paraId="5298C2E4">
            <w:pPr>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4.有依法缴纳税收和社会保障金的良好记录</w:t>
            </w:r>
          </w:p>
        </w:tc>
        <w:tc>
          <w:tcPr>
            <w:tcW w:w="4984" w:type="dxa"/>
            <w:vMerge w:val="continue"/>
            <w:noWrap w:val="0"/>
            <w:vAlign w:val="center"/>
          </w:tcPr>
          <w:p w14:paraId="204389F5">
            <w:pPr>
              <w:rPr>
                <w:rFonts w:hint="eastAsia" w:ascii="宋体" w:hAnsi="宋体" w:eastAsia="宋体" w:cs="宋体"/>
                <w:sz w:val="21"/>
                <w:szCs w:val="21"/>
                <w:highlight w:val="none"/>
              </w:rPr>
            </w:pPr>
          </w:p>
        </w:tc>
      </w:tr>
      <w:tr w14:paraId="667C2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229818E0">
            <w:pPr>
              <w:jc w:val="center"/>
              <w:rPr>
                <w:rFonts w:hint="eastAsia" w:ascii="宋体" w:hAnsi="宋体" w:eastAsia="宋体" w:cs="宋体"/>
                <w:sz w:val="21"/>
                <w:szCs w:val="21"/>
                <w:highlight w:val="none"/>
              </w:rPr>
            </w:pPr>
          </w:p>
        </w:tc>
        <w:tc>
          <w:tcPr>
            <w:tcW w:w="709" w:type="dxa"/>
            <w:vMerge w:val="continue"/>
            <w:noWrap w:val="0"/>
            <w:vAlign w:val="center"/>
          </w:tcPr>
          <w:p w14:paraId="7ABE4532">
            <w:pPr>
              <w:rPr>
                <w:rFonts w:hint="eastAsia" w:ascii="宋体" w:hAnsi="宋体" w:eastAsia="宋体" w:cs="宋体"/>
                <w:sz w:val="21"/>
                <w:szCs w:val="21"/>
                <w:highlight w:val="none"/>
                <w:lang w:val="zh-CN"/>
              </w:rPr>
            </w:pPr>
          </w:p>
        </w:tc>
        <w:tc>
          <w:tcPr>
            <w:tcW w:w="3118" w:type="dxa"/>
            <w:noWrap w:val="0"/>
            <w:vAlign w:val="center"/>
          </w:tcPr>
          <w:p w14:paraId="4D81AC81">
            <w:pPr>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5.参加政府采购活动前三年内，在经营活动中没有重大违法记录</w:t>
            </w:r>
          </w:p>
        </w:tc>
        <w:tc>
          <w:tcPr>
            <w:tcW w:w="4984" w:type="dxa"/>
            <w:vMerge w:val="continue"/>
            <w:noWrap w:val="0"/>
            <w:vAlign w:val="center"/>
          </w:tcPr>
          <w:p w14:paraId="4E1EB94B">
            <w:pPr>
              <w:rPr>
                <w:rFonts w:hint="eastAsia" w:ascii="宋体" w:hAnsi="宋体" w:eastAsia="宋体" w:cs="宋体"/>
                <w:b/>
                <w:sz w:val="21"/>
                <w:szCs w:val="21"/>
                <w:highlight w:val="none"/>
              </w:rPr>
            </w:pPr>
          </w:p>
        </w:tc>
      </w:tr>
      <w:tr w14:paraId="74377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5B50D85F">
            <w:pPr>
              <w:jc w:val="center"/>
              <w:rPr>
                <w:rFonts w:hint="eastAsia" w:ascii="宋体" w:hAnsi="宋体" w:eastAsia="宋体" w:cs="宋体"/>
                <w:sz w:val="21"/>
                <w:szCs w:val="21"/>
                <w:highlight w:val="none"/>
              </w:rPr>
            </w:pPr>
          </w:p>
        </w:tc>
        <w:tc>
          <w:tcPr>
            <w:tcW w:w="709" w:type="dxa"/>
            <w:vMerge w:val="continue"/>
            <w:noWrap w:val="0"/>
            <w:vAlign w:val="center"/>
          </w:tcPr>
          <w:p w14:paraId="66735EAA">
            <w:pPr>
              <w:rPr>
                <w:rFonts w:hint="eastAsia" w:ascii="宋体" w:hAnsi="宋体" w:eastAsia="宋体" w:cs="宋体"/>
                <w:sz w:val="21"/>
                <w:szCs w:val="21"/>
                <w:highlight w:val="none"/>
              </w:rPr>
            </w:pPr>
          </w:p>
        </w:tc>
        <w:tc>
          <w:tcPr>
            <w:tcW w:w="3118" w:type="dxa"/>
            <w:noWrap w:val="0"/>
            <w:vAlign w:val="center"/>
          </w:tcPr>
          <w:p w14:paraId="65C455B7">
            <w:pPr>
              <w:rPr>
                <w:rFonts w:hint="eastAsia" w:ascii="宋体" w:hAnsi="宋体" w:eastAsia="宋体" w:cs="宋体"/>
                <w:sz w:val="21"/>
                <w:szCs w:val="21"/>
                <w:highlight w:val="none"/>
              </w:rPr>
            </w:pPr>
            <w:r>
              <w:rPr>
                <w:rFonts w:hint="eastAsia" w:ascii="宋体" w:hAnsi="宋体" w:eastAsia="宋体" w:cs="宋体"/>
                <w:sz w:val="21"/>
                <w:szCs w:val="21"/>
                <w:highlight w:val="none"/>
              </w:rPr>
              <w:t>6.法律、行政法规规定的其他条件</w:t>
            </w:r>
          </w:p>
        </w:tc>
        <w:tc>
          <w:tcPr>
            <w:tcW w:w="4984" w:type="dxa"/>
            <w:vMerge w:val="continue"/>
            <w:noWrap w:val="0"/>
            <w:vAlign w:val="center"/>
          </w:tcPr>
          <w:p w14:paraId="7B345003">
            <w:pPr>
              <w:rPr>
                <w:rFonts w:hint="eastAsia" w:ascii="宋体" w:hAnsi="宋体" w:eastAsia="宋体" w:cs="宋体"/>
                <w:sz w:val="21"/>
                <w:szCs w:val="21"/>
                <w:highlight w:val="none"/>
              </w:rPr>
            </w:pPr>
          </w:p>
        </w:tc>
      </w:tr>
      <w:tr w14:paraId="71447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13706446">
            <w:pPr>
              <w:jc w:val="center"/>
              <w:rPr>
                <w:rFonts w:hint="eastAsia" w:ascii="宋体" w:hAnsi="宋体" w:eastAsia="宋体" w:cs="宋体"/>
                <w:sz w:val="21"/>
                <w:szCs w:val="21"/>
                <w:highlight w:val="none"/>
              </w:rPr>
            </w:pPr>
          </w:p>
        </w:tc>
        <w:tc>
          <w:tcPr>
            <w:tcW w:w="709" w:type="dxa"/>
            <w:vMerge w:val="continue"/>
            <w:noWrap w:val="0"/>
            <w:vAlign w:val="center"/>
          </w:tcPr>
          <w:p w14:paraId="457E9484">
            <w:pPr>
              <w:rPr>
                <w:rFonts w:hint="eastAsia" w:ascii="宋体" w:hAnsi="宋体" w:eastAsia="宋体" w:cs="宋体"/>
                <w:sz w:val="21"/>
                <w:szCs w:val="21"/>
                <w:highlight w:val="none"/>
              </w:rPr>
            </w:pPr>
          </w:p>
        </w:tc>
        <w:tc>
          <w:tcPr>
            <w:tcW w:w="3118" w:type="dxa"/>
            <w:noWrap w:val="0"/>
            <w:vAlign w:val="center"/>
          </w:tcPr>
          <w:p w14:paraId="67121661">
            <w:pPr>
              <w:rPr>
                <w:rFonts w:hint="eastAsia" w:ascii="宋体" w:hAnsi="宋体" w:eastAsia="宋体" w:cs="宋体"/>
                <w:sz w:val="21"/>
                <w:szCs w:val="21"/>
                <w:highlight w:val="none"/>
              </w:rPr>
            </w:pPr>
            <w:r>
              <w:rPr>
                <w:rFonts w:hint="eastAsia" w:ascii="宋体" w:hAnsi="宋体" w:eastAsia="宋体" w:cs="宋体"/>
                <w:sz w:val="21"/>
                <w:szCs w:val="21"/>
                <w:highlight w:val="none"/>
              </w:rPr>
              <w:t>7.本项目的特定资格要求</w:t>
            </w:r>
          </w:p>
        </w:tc>
        <w:tc>
          <w:tcPr>
            <w:tcW w:w="4984" w:type="dxa"/>
            <w:noWrap w:val="0"/>
            <w:vAlign w:val="center"/>
          </w:tcPr>
          <w:p w14:paraId="5765A43A">
            <w:pPr>
              <w:rPr>
                <w:rFonts w:hint="eastAsia" w:ascii="宋体" w:hAnsi="宋体" w:eastAsia="宋体" w:cs="宋体"/>
                <w:sz w:val="21"/>
                <w:szCs w:val="21"/>
                <w:highlight w:val="none"/>
              </w:rPr>
            </w:pPr>
            <w:r>
              <w:rPr>
                <w:rFonts w:hint="eastAsia" w:ascii="宋体" w:hAnsi="宋体" w:eastAsia="宋体" w:cs="宋体"/>
                <w:sz w:val="21"/>
                <w:szCs w:val="21"/>
                <w:highlight w:val="none"/>
              </w:rPr>
              <w:t>按“第一篇三、供应商资格要求（三）本项目的特定资格要求”的要求提交（如果有）。</w:t>
            </w:r>
          </w:p>
        </w:tc>
      </w:tr>
    </w:tbl>
    <w:p w14:paraId="142A2E14">
      <w:pPr>
        <w:snapToGrid w:val="0"/>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2.符合性审查。依据竞争性磋商文件的规定，从响应文件的有效性、完整性和对竞争性磋商文件的响应程度进行审查，以确定是否对竞争性磋商文件的实质性要求作出响应。符合性审查资料表如下：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2EEAF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39E09732">
            <w:pPr>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序号</w:t>
            </w:r>
          </w:p>
        </w:tc>
        <w:tc>
          <w:tcPr>
            <w:tcW w:w="3544" w:type="dxa"/>
            <w:gridSpan w:val="2"/>
            <w:noWrap w:val="0"/>
            <w:vAlign w:val="center"/>
          </w:tcPr>
          <w:p w14:paraId="016C5A6E">
            <w:pPr>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评审因素</w:t>
            </w:r>
          </w:p>
        </w:tc>
        <w:tc>
          <w:tcPr>
            <w:tcW w:w="5409" w:type="dxa"/>
            <w:noWrap w:val="0"/>
            <w:vAlign w:val="center"/>
          </w:tcPr>
          <w:p w14:paraId="02597091">
            <w:pPr>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评审标准</w:t>
            </w:r>
          </w:p>
        </w:tc>
      </w:tr>
      <w:tr w14:paraId="067AF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7562D555">
            <w:pPr>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1560" w:type="dxa"/>
            <w:vMerge w:val="restart"/>
            <w:noWrap w:val="0"/>
            <w:vAlign w:val="center"/>
          </w:tcPr>
          <w:p w14:paraId="47A3913E">
            <w:pP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有效性审查</w:t>
            </w:r>
          </w:p>
        </w:tc>
        <w:tc>
          <w:tcPr>
            <w:tcW w:w="1984" w:type="dxa"/>
            <w:noWrap w:val="0"/>
            <w:vAlign w:val="center"/>
          </w:tcPr>
          <w:p w14:paraId="12354C5C">
            <w:pP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响应文件签署或盖章</w:t>
            </w:r>
          </w:p>
        </w:tc>
        <w:tc>
          <w:tcPr>
            <w:tcW w:w="5409" w:type="dxa"/>
            <w:noWrap w:val="0"/>
            <w:vAlign w:val="center"/>
          </w:tcPr>
          <w:p w14:paraId="2DF9085B">
            <w:pP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按竞争性磋商文件“第七篇响应文件编制要求”要求签署或盖章。</w:t>
            </w:r>
          </w:p>
        </w:tc>
      </w:tr>
      <w:tr w14:paraId="6397D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3F5C6E0E">
            <w:pPr>
              <w:jc w:val="center"/>
              <w:rPr>
                <w:rFonts w:hint="eastAsia" w:ascii="宋体" w:hAnsi="宋体" w:eastAsia="宋体" w:cs="宋体"/>
                <w:kern w:val="0"/>
                <w:sz w:val="21"/>
                <w:szCs w:val="21"/>
                <w:highlight w:val="none"/>
              </w:rPr>
            </w:pPr>
          </w:p>
        </w:tc>
        <w:tc>
          <w:tcPr>
            <w:tcW w:w="1560" w:type="dxa"/>
            <w:vMerge w:val="continue"/>
            <w:noWrap w:val="0"/>
            <w:vAlign w:val="center"/>
          </w:tcPr>
          <w:p w14:paraId="5EB540DD">
            <w:pPr>
              <w:rPr>
                <w:rFonts w:hint="eastAsia" w:ascii="宋体" w:hAnsi="宋体" w:eastAsia="宋体" w:cs="宋体"/>
                <w:kern w:val="0"/>
                <w:sz w:val="21"/>
                <w:szCs w:val="21"/>
                <w:highlight w:val="none"/>
              </w:rPr>
            </w:pPr>
          </w:p>
        </w:tc>
        <w:tc>
          <w:tcPr>
            <w:tcW w:w="1984" w:type="dxa"/>
            <w:noWrap w:val="0"/>
            <w:vAlign w:val="center"/>
          </w:tcPr>
          <w:p w14:paraId="2D26A4BF">
            <w:pPr>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法定代表人身份证明及授权委托书</w:t>
            </w:r>
          </w:p>
        </w:tc>
        <w:tc>
          <w:tcPr>
            <w:tcW w:w="5409" w:type="dxa"/>
            <w:noWrap w:val="0"/>
            <w:vAlign w:val="center"/>
          </w:tcPr>
          <w:p w14:paraId="09C35276">
            <w:pPr>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法定代表人身份证明及授权委托书有效，符合竞争性磋商文件规定的格式，签署或盖章齐全。</w:t>
            </w:r>
          </w:p>
        </w:tc>
      </w:tr>
      <w:tr w14:paraId="4A25D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15B8CE77">
            <w:pPr>
              <w:jc w:val="center"/>
              <w:rPr>
                <w:rFonts w:hint="eastAsia" w:ascii="宋体" w:hAnsi="宋体" w:eastAsia="宋体" w:cs="宋体"/>
                <w:kern w:val="0"/>
                <w:sz w:val="21"/>
                <w:szCs w:val="21"/>
                <w:highlight w:val="none"/>
              </w:rPr>
            </w:pPr>
          </w:p>
        </w:tc>
        <w:tc>
          <w:tcPr>
            <w:tcW w:w="1560" w:type="dxa"/>
            <w:vMerge w:val="continue"/>
            <w:noWrap w:val="0"/>
            <w:vAlign w:val="center"/>
          </w:tcPr>
          <w:p w14:paraId="334F3A6E">
            <w:pPr>
              <w:rPr>
                <w:rFonts w:hint="eastAsia" w:ascii="宋体" w:hAnsi="宋体" w:eastAsia="宋体" w:cs="宋体"/>
                <w:kern w:val="0"/>
                <w:sz w:val="21"/>
                <w:szCs w:val="21"/>
                <w:highlight w:val="none"/>
              </w:rPr>
            </w:pPr>
          </w:p>
        </w:tc>
        <w:tc>
          <w:tcPr>
            <w:tcW w:w="1984" w:type="dxa"/>
            <w:noWrap w:val="0"/>
            <w:vAlign w:val="center"/>
          </w:tcPr>
          <w:p w14:paraId="2BF452BE">
            <w:pPr>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响应</w:t>
            </w:r>
            <w:r>
              <w:rPr>
                <w:rFonts w:hint="eastAsia" w:ascii="宋体" w:hAnsi="宋体" w:eastAsia="宋体" w:cs="宋体"/>
                <w:sz w:val="21"/>
                <w:szCs w:val="21"/>
                <w:highlight w:val="none"/>
                <w:lang w:val="zh-CN"/>
              </w:rPr>
              <w:t>方案</w:t>
            </w:r>
          </w:p>
        </w:tc>
        <w:tc>
          <w:tcPr>
            <w:tcW w:w="5409" w:type="dxa"/>
            <w:noWrap w:val="0"/>
            <w:vAlign w:val="center"/>
          </w:tcPr>
          <w:p w14:paraId="410FF652">
            <w:pPr>
              <w:rPr>
                <w:rFonts w:hint="eastAsia" w:ascii="宋体" w:hAnsi="宋体" w:eastAsia="宋体" w:cs="宋体"/>
                <w:kern w:val="0"/>
                <w:sz w:val="21"/>
                <w:szCs w:val="21"/>
                <w:highlight w:val="none"/>
              </w:rPr>
            </w:pPr>
            <w:r>
              <w:rPr>
                <w:rFonts w:hint="eastAsia" w:ascii="宋体" w:hAnsi="宋体" w:eastAsia="宋体" w:cs="宋体"/>
                <w:sz w:val="21"/>
                <w:szCs w:val="21"/>
                <w:highlight w:val="none"/>
                <w:lang w:val="zh-CN"/>
              </w:rPr>
              <w:t>每个包只能有一个</w:t>
            </w:r>
            <w:r>
              <w:rPr>
                <w:rFonts w:hint="eastAsia" w:ascii="宋体" w:hAnsi="宋体" w:eastAsia="宋体" w:cs="宋体"/>
                <w:sz w:val="21"/>
                <w:szCs w:val="21"/>
                <w:highlight w:val="none"/>
              </w:rPr>
              <w:t>响应</w:t>
            </w:r>
            <w:r>
              <w:rPr>
                <w:rFonts w:hint="eastAsia" w:ascii="宋体" w:hAnsi="宋体" w:eastAsia="宋体" w:cs="宋体"/>
                <w:sz w:val="21"/>
                <w:szCs w:val="21"/>
                <w:highlight w:val="none"/>
                <w:lang w:val="zh-CN"/>
              </w:rPr>
              <w:t>方案。</w:t>
            </w:r>
          </w:p>
        </w:tc>
      </w:tr>
      <w:tr w14:paraId="46D75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36098641">
            <w:pPr>
              <w:jc w:val="center"/>
              <w:rPr>
                <w:rFonts w:hint="eastAsia" w:ascii="宋体" w:hAnsi="宋体" w:eastAsia="宋体" w:cs="宋体"/>
                <w:kern w:val="0"/>
                <w:sz w:val="21"/>
                <w:szCs w:val="21"/>
                <w:highlight w:val="none"/>
              </w:rPr>
            </w:pPr>
          </w:p>
        </w:tc>
        <w:tc>
          <w:tcPr>
            <w:tcW w:w="1560" w:type="dxa"/>
            <w:vMerge w:val="continue"/>
            <w:noWrap w:val="0"/>
            <w:vAlign w:val="center"/>
          </w:tcPr>
          <w:p w14:paraId="5468EA0C">
            <w:pPr>
              <w:rPr>
                <w:rFonts w:hint="eastAsia" w:ascii="宋体" w:hAnsi="宋体" w:eastAsia="宋体" w:cs="宋体"/>
                <w:kern w:val="0"/>
                <w:sz w:val="21"/>
                <w:szCs w:val="21"/>
                <w:highlight w:val="none"/>
              </w:rPr>
            </w:pPr>
          </w:p>
        </w:tc>
        <w:tc>
          <w:tcPr>
            <w:tcW w:w="1984" w:type="dxa"/>
            <w:noWrap w:val="0"/>
            <w:vAlign w:val="center"/>
          </w:tcPr>
          <w:p w14:paraId="29502D75">
            <w:pPr>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报价唯一</w:t>
            </w:r>
          </w:p>
        </w:tc>
        <w:tc>
          <w:tcPr>
            <w:tcW w:w="5409" w:type="dxa"/>
            <w:noWrap w:val="0"/>
            <w:vAlign w:val="center"/>
          </w:tcPr>
          <w:p w14:paraId="0A21F59E">
            <w:pP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只能有一个有效报价，不得提交选择性报价。</w:t>
            </w:r>
          </w:p>
        </w:tc>
      </w:tr>
      <w:tr w14:paraId="6D7CB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noWrap w:val="0"/>
            <w:vAlign w:val="center"/>
          </w:tcPr>
          <w:p w14:paraId="3E514A78">
            <w:pPr>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1560" w:type="dxa"/>
            <w:noWrap w:val="0"/>
            <w:vAlign w:val="center"/>
          </w:tcPr>
          <w:p w14:paraId="6914125B">
            <w:pP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完整性审查</w:t>
            </w:r>
          </w:p>
        </w:tc>
        <w:tc>
          <w:tcPr>
            <w:tcW w:w="1984" w:type="dxa"/>
            <w:noWrap w:val="0"/>
            <w:vAlign w:val="center"/>
          </w:tcPr>
          <w:p w14:paraId="709C0709">
            <w:pP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响应</w:t>
            </w:r>
            <w:r>
              <w:rPr>
                <w:rFonts w:hint="eastAsia" w:ascii="宋体" w:hAnsi="宋体" w:eastAsia="宋体" w:cs="宋体"/>
                <w:sz w:val="21"/>
                <w:szCs w:val="21"/>
                <w:highlight w:val="none"/>
                <w:lang w:val="zh-CN"/>
              </w:rPr>
              <w:t>文件份数</w:t>
            </w:r>
          </w:p>
        </w:tc>
        <w:tc>
          <w:tcPr>
            <w:tcW w:w="5409" w:type="dxa"/>
            <w:noWrap w:val="0"/>
            <w:vAlign w:val="center"/>
          </w:tcPr>
          <w:p w14:paraId="3AE7A2F9">
            <w:pP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响应</w:t>
            </w:r>
            <w:r>
              <w:rPr>
                <w:rFonts w:hint="eastAsia" w:ascii="宋体" w:hAnsi="宋体" w:eastAsia="宋体" w:cs="宋体"/>
                <w:sz w:val="21"/>
                <w:szCs w:val="21"/>
                <w:highlight w:val="none"/>
                <w:lang w:val="zh-CN"/>
              </w:rPr>
              <w:t>文件正、副本数量（含电子文档）符合</w:t>
            </w:r>
            <w:r>
              <w:rPr>
                <w:rFonts w:hint="eastAsia" w:ascii="宋体" w:hAnsi="宋体" w:eastAsia="宋体" w:cs="宋体"/>
                <w:sz w:val="21"/>
                <w:szCs w:val="21"/>
                <w:highlight w:val="none"/>
              </w:rPr>
              <w:t>竞争性磋商</w:t>
            </w:r>
            <w:r>
              <w:rPr>
                <w:rFonts w:hint="eastAsia" w:ascii="宋体" w:hAnsi="宋体" w:eastAsia="宋体" w:cs="宋体"/>
                <w:sz w:val="21"/>
                <w:szCs w:val="21"/>
                <w:highlight w:val="none"/>
                <w:lang w:val="zh-CN"/>
              </w:rPr>
              <w:t>文件要求。</w:t>
            </w:r>
          </w:p>
        </w:tc>
      </w:tr>
      <w:tr w14:paraId="3DD15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040C4B83">
            <w:pPr>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1560" w:type="dxa"/>
            <w:vMerge w:val="restart"/>
            <w:noWrap w:val="0"/>
            <w:vAlign w:val="center"/>
          </w:tcPr>
          <w:p w14:paraId="3FAA02D9">
            <w:pPr>
              <w:rPr>
                <w:rFonts w:hint="eastAsia" w:ascii="宋体" w:hAnsi="宋体" w:eastAsia="宋体" w:cs="宋体"/>
                <w:sz w:val="21"/>
                <w:szCs w:val="21"/>
                <w:highlight w:val="none"/>
                <w:lang w:val="zh-CN"/>
              </w:rPr>
            </w:pPr>
            <w:r>
              <w:rPr>
                <w:rFonts w:hint="eastAsia" w:ascii="宋体" w:hAnsi="宋体" w:eastAsia="宋体" w:cs="宋体"/>
                <w:kern w:val="0"/>
                <w:sz w:val="21"/>
                <w:szCs w:val="21"/>
                <w:highlight w:val="none"/>
              </w:rPr>
              <w:t>响应程度审查</w:t>
            </w:r>
          </w:p>
        </w:tc>
        <w:tc>
          <w:tcPr>
            <w:tcW w:w="1984" w:type="dxa"/>
            <w:noWrap w:val="0"/>
            <w:vAlign w:val="center"/>
          </w:tcPr>
          <w:p w14:paraId="7D14EB42">
            <w:pP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实质性响应</w:t>
            </w:r>
          </w:p>
        </w:tc>
        <w:tc>
          <w:tcPr>
            <w:tcW w:w="5409" w:type="dxa"/>
            <w:noWrap w:val="0"/>
            <w:vAlign w:val="center"/>
          </w:tcPr>
          <w:p w14:paraId="264A4832">
            <w:pPr>
              <w:pStyle w:val="5"/>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竞争性磋商文件第二篇、第三篇“</w:t>
            </w:r>
            <w:r>
              <w:rPr>
                <w:rFonts w:hint="eastAsia" w:ascii="宋体" w:hAnsi="宋体" w:eastAsia="宋体" w:cs="宋体"/>
                <w:sz w:val="24"/>
                <w:szCs w:val="24"/>
                <w:highlight w:val="none"/>
              </w:rPr>
              <w:t>※</w:t>
            </w:r>
            <w:r>
              <w:rPr>
                <w:rFonts w:hint="eastAsia" w:ascii="宋体" w:hAnsi="宋体" w:eastAsia="宋体" w:cs="宋体"/>
                <w:kern w:val="0"/>
                <w:sz w:val="21"/>
                <w:szCs w:val="21"/>
                <w:highlight w:val="none"/>
              </w:rPr>
              <w:t>”标注部分。</w:t>
            </w:r>
          </w:p>
        </w:tc>
      </w:tr>
      <w:tr w14:paraId="36BA1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noWrap w:val="0"/>
            <w:vAlign w:val="center"/>
          </w:tcPr>
          <w:p w14:paraId="0C2E6765">
            <w:pPr>
              <w:jc w:val="center"/>
              <w:rPr>
                <w:rFonts w:hint="eastAsia" w:ascii="宋体" w:hAnsi="宋体" w:eastAsia="宋体" w:cs="宋体"/>
                <w:kern w:val="0"/>
                <w:sz w:val="21"/>
                <w:szCs w:val="21"/>
                <w:highlight w:val="none"/>
              </w:rPr>
            </w:pPr>
          </w:p>
        </w:tc>
        <w:tc>
          <w:tcPr>
            <w:tcW w:w="1560" w:type="dxa"/>
            <w:vMerge w:val="continue"/>
            <w:noWrap w:val="0"/>
            <w:vAlign w:val="center"/>
          </w:tcPr>
          <w:p w14:paraId="4016AF35">
            <w:pPr>
              <w:rPr>
                <w:rFonts w:hint="eastAsia" w:ascii="宋体" w:hAnsi="宋体" w:eastAsia="宋体" w:cs="宋体"/>
                <w:sz w:val="21"/>
                <w:szCs w:val="21"/>
                <w:highlight w:val="none"/>
                <w:lang w:val="zh-CN"/>
              </w:rPr>
            </w:pPr>
          </w:p>
        </w:tc>
        <w:tc>
          <w:tcPr>
            <w:tcW w:w="1984" w:type="dxa"/>
            <w:noWrap w:val="0"/>
            <w:vAlign w:val="center"/>
          </w:tcPr>
          <w:p w14:paraId="29995086">
            <w:pP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磋商有效期</w:t>
            </w:r>
          </w:p>
        </w:tc>
        <w:tc>
          <w:tcPr>
            <w:tcW w:w="5409" w:type="dxa"/>
            <w:noWrap w:val="0"/>
            <w:vAlign w:val="center"/>
          </w:tcPr>
          <w:p w14:paraId="32B9193A">
            <w:pP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响应文件及有关承诺文件有效期为提交响应文件截止时间起90天。</w:t>
            </w:r>
          </w:p>
        </w:tc>
      </w:tr>
    </w:tbl>
    <w:p w14:paraId="6CB77BC2">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6C698F6F">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965116D">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388BF3F6">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（五）在磋商过程中磋商的任何一方不得向他人透露与磋商有关的服务资料、价格或其他信息。</w:t>
      </w:r>
    </w:p>
    <w:p w14:paraId="6A75FD81">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73A4D7C8">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（七）供应商在磋商时作出的所有书面承诺须由法定代表人（或其授权代表）或自然人（供应商为自然人）签署。</w:t>
      </w:r>
    </w:p>
    <w:p w14:paraId="77408DF9">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14:paraId="0CB72F8E">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（九）磋商小组采用综合评分法对提交最后报价的供应商的响应文件和最后报价（含有效书面承诺）进行综合评分。</w:t>
      </w:r>
      <w:r>
        <w:rPr>
          <w:rFonts w:hint="eastAsia" w:ascii="宋体" w:hAnsi="宋体" w:eastAsia="宋体" w:cs="宋体"/>
          <w:kern w:val="0"/>
          <w:sz w:val="24"/>
          <w:szCs w:val="24"/>
          <w:highlight w:val="none"/>
        </w:rPr>
        <w:t>综合评分法，是指响应文件满足竞争性磋商文件全部实质性要求且按照评审因素的量化指标评审得分最高的供应商为成交候选供应商的评审方法。供应商总得分为价格、服务、商务等评定因素分别按照相应权重值计算分项得分后相加，满分为100分</w:t>
      </w:r>
      <w:r>
        <w:rPr>
          <w:rFonts w:hint="eastAsia" w:ascii="宋体" w:hAnsi="宋体" w:eastAsia="宋体" w:cs="宋体"/>
          <w:sz w:val="24"/>
          <w:szCs w:val="24"/>
          <w:highlight w:val="none"/>
        </w:rPr>
        <w:t>。</w:t>
      </w:r>
    </w:p>
    <w:p w14:paraId="7EDA34D6">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（十）磋商小组各成员独立对每个有效响应（通过资格性审查、</w:t>
      </w:r>
      <w:r>
        <w:rPr>
          <w:rFonts w:hint="eastAsia" w:ascii="宋体" w:hAnsi="宋体" w:eastAsia="宋体" w:cs="宋体"/>
          <w:kern w:val="0"/>
          <w:sz w:val="24"/>
          <w:szCs w:val="24"/>
          <w:highlight w:val="none"/>
        </w:rPr>
        <w:t>符合性审查的供应商</w:t>
      </w:r>
      <w:r>
        <w:rPr>
          <w:rFonts w:hint="eastAsia" w:ascii="宋体" w:hAnsi="宋体" w:eastAsia="宋体" w:cs="宋体"/>
          <w:sz w:val="24"/>
          <w:szCs w:val="24"/>
          <w:highlight w:val="none"/>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提示：请慎重考虑是否推荐服务部分得分为0分的供应商成为成交候选供应商，应在</w:t>
      </w:r>
      <w:r>
        <w:rPr>
          <w:rFonts w:hint="eastAsia" w:ascii="宋体" w:hAnsi="宋体" w:eastAsia="宋体" w:cs="宋体"/>
          <w:kern w:val="0"/>
          <w:sz w:val="24"/>
          <w:szCs w:val="24"/>
          <w:highlight w:val="none"/>
        </w:rPr>
        <w:t>竞争性磋商文件</w:t>
      </w:r>
      <w:r>
        <w:rPr>
          <w:rFonts w:hint="eastAsia" w:ascii="宋体" w:hAnsi="宋体" w:eastAsia="宋体" w:cs="宋体"/>
          <w:sz w:val="24"/>
          <w:szCs w:val="24"/>
          <w:highlight w:val="none"/>
        </w:rPr>
        <w:t>中对该种情况的处理方式予以明确。）</w:t>
      </w:r>
    </w:p>
    <w:p w14:paraId="4DDF07E7">
      <w:pPr>
        <w:pStyle w:val="2"/>
        <w:adjustRightInd w:val="0"/>
        <w:snapToGrid w:val="0"/>
        <w:spacing w:before="0" w:after="0" w:line="400" w:lineRule="exact"/>
        <w:ind w:firstLine="482" w:firstLineChars="200"/>
        <w:rPr>
          <w:rFonts w:hint="eastAsia" w:ascii="宋体" w:hAnsi="宋体" w:eastAsia="宋体" w:cs="宋体"/>
          <w:sz w:val="24"/>
          <w:highlight w:val="none"/>
        </w:rPr>
      </w:pPr>
      <w:bookmarkStart w:id="220" w:name="_Toc24255"/>
      <w:bookmarkStart w:id="221" w:name="_Toc28501"/>
      <w:bookmarkStart w:id="222" w:name="_Toc76462334"/>
      <w:bookmarkStart w:id="223" w:name="_Toc14586"/>
      <w:bookmarkStart w:id="224" w:name="_Toc26064"/>
      <w:bookmarkStart w:id="225" w:name="_Toc19766"/>
      <w:bookmarkStart w:id="226" w:name="_Toc19769"/>
      <w:bookmarkStart w:id="227" w:name="_Toc106030889"/>
      <w:bookmarkStart w:id="228" w:name="_Toc22856"/>
      <w:bookmarkStart w:id="229" w:name="_Toc16541"/>
      <w:bookmarkStart w:id="230" w:name="_Toc8978"/>
      <w:bookmarkStart w:id="231" w:name="_Toc2447"/>
      <w:r>
        <w:rPr>
          <w:rFonts w:hint="eastAsia" w:ascii="宋体" w:hAnsi="宋体" w:eastAsia="宋体" w:cs="宋体"/>
          <w:sz w:val="24"/>
          <w:highlight w:val="none"/>
        </w:rPr>
        <w:t>二、</w:t>
      </w:r>
      <w:bookmarkStart w:id="232" w:name="_Toc342913394"/>
      <w:bookmarkStart w:id="233" w:name="_Toc102227320"/>
      <w:r>
        <w:rPr>
          <w:rFonts w:hint="eastAsia" w:ascii="宋体" w:hAnsi="宋体" w:eastAsia="宋体" w:cs="宋体"/>
          <w:sz w:val="24"/>
          <w:highlight w:val="none"/>
        </w:rPr>
        <w:t>评审标准</w:t>
      </w:r>
      <w:bookmarkEnd w:id="220"/>
      <w:bookmarkEnd w:id="221"/>
      <w:bookmarkEnd w:id="222"/>
      <w:bookmarkEnd w:id="223"/>
      <w:bookmarkEnd w:id="224"/>
      <w:bookmarkEnd w:id="225"/>
      <w:bookmarkEnd w:id="226"/>
      <w:bookmarkEnd w:id="227"/>
      <w:bookmarkEnd w:id="228"/>
      <w:bookmarkEnd w:id="229"/>
      <w:bookmarkEnd w:id="230"/>
      <w:bookmarkEnd w:id="231"/>
    </w:p>
    <w:tbl>
      <w:tblPr>
        <w:tblStyle w:val="12"/>
        <w:tblW w:w="9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478"/>
        <w:gridCol w:w="762"/>
        <w:gridCol w:w="6450"/>
      </w:tblGrid>
      <w:tr w14:paraId="0592A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Borders>
              <w:tl2br w:val="nil"/>
              <w:tr2bl w:val="nil"/>
            </w:tcBorders>
            <w:noWrap w:val="0"/>
            <w:vAlign w:val="center"/>
          </w:tcPr>
          <w:p w14:paraId="14AF4DB5">
            <w:pPr>
              <w:ind w:firstLine="28"/>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序号</w:t>
            </w:r>
          </w:p>
        </w:tc>
        <w:tc>
          <w:tcPr>
            <w:tcW w:w="1478" w:type="dxa"/>
            <w:tcBorders>
              <w:tl2br w:val="nil"/>
              <w:tr2bl w:val="nil"/>
            </w:tcBorders>
            <w:noWrap w:val="0"/>
            <w:vAlign w:val="center"/>
          </w:tcPr>
          <w:p w14:paraId="5D28F25C">
            <w:pPr>
              <w:ind w:firstLine="28"/>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评分因素及权值</w:t>
            </w:r>
          </w:p>
        </w:tc>
        <w:tc>
          <w:tcPr>
            <w:tcW w:w="762" w:type="dxa"/>
            <w:tcBorders>
              <w:tl2br w:val="nil"/>
              <w:tr2bl w:val="nil"/>
            </w:tcBorders>
            <w:noWrap w:val="0"/>
            <w:vAlign w:val="center"/>
          </w:tcPr>
          <w:p w14:paraId="3ADB0579">
            <w:pPr>
              <w:ind w:firstLine="28"/>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分值</w:t>
            </w:r>
          </w:p>
        </w:tc>
        <w:tc>
          <w:tcPr>
            <w:tcW w:w="6450" w:type="dxa"/>
            <w:tcBorders>
              <w:tl2br w:val="nil"/>
              <w:tr2bl w:val="nil"/>
            </w:tcBorders>
            <w:noWrap w:val="0"/>
            <w:vAlign w:val="center"/>
          </w:tcPr>
          <w:p w14:paraId="1F2C0F42">
            <w:pPr>
              <w:ind w:firstLine="28"/>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评分标准</w:t>
            </w:r>
          </w:p>
        </w:tc>
      </w:tr>
      <w:tr w14:paraId="30F6E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45" w:type="dxa"/>
            <w:tcBorders>
              <w:tl2br w:val="nil"/>
              <w:tr2bl w:val="nil"/>
            </w:tcBorders>
            <w:noWrap w:val="0"/>
            <w:vAlign w:val="center"/>
          </w:tcPr>
          <w:p w14:paraId="1BDE78E8">
            <w:pPr>
              <w:ind w:firstLine="28"/>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478" w:type="dxa"/>
            <w:tcBorders>
              <w:tl2br w:val="nil"/>
              <w:tr2bl w:val="nil"/>
            </w:tcBorders>
            <w:noWrap w:val="0"/>
            <w:vAlign w:val="center"/>
          </w:tcPr>
          <w:p w14:paraId="2DCC0B17">
            <w:pPr>
              <w:ind w:firstLine="28"/>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磋商报价</w:t>
            </w:r>
          </w:p>
        </w:tc>
        <w:tc>
          <w:tcPr>
            <w:tcW w:w="762" w:type="dxa"/>
            <w:tcBorders>
              <w:tl2br w:val="nil"/>
              <w:tr2bl w:val="nil"/>
            </w:tcBorders>
            <w:noWrap w:val="0"/>
            <w:vAlign w:val="center"/>
          </w:tcPr>
          <w:p w14:paraId="7478FEA9">
            <w:pPr>
              <w:ind w:firstLine="28"/>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60</w:t>
            </w:r>
          </w:p>
        </w:tc>
        <w:tc>
          <w:tcPr>
            <w:tcW w:w="6450" w:type="dxa"/>
            <w:tcBorders>
              <w:tl2br w:val="nil"/>
              <w:tr2bl w:val="nil"/>
            </w:tcBorders>
            <w:noWrap w:val="0"/>
            <w:vAlign w:val="center"/>
          </w:tcPr>
          <w:p w14:paraId="5754C0B8">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满足资格性、符合性要求且最后报价最低的供应商的价格为磋商基准价，其价格分为满分。其他供应商的价格分统一按照下列公式计算：</w:t>
            </w:r>
          </w:p>
          <w:p w14:paraId="6EC9374D">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磋商报价得分=（磋商基准价/磋商报价）×价格权值×100</w:t>
            </w:r>
          </w:p>
        </w:tc>
      </w:tr>
      <w:tr w14:paraId="5907F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845" w:type="dxa"/>
            <w:tcBorders>
              <w:tl2br w:val="nil"/>
              <w:tr2bl w:val="nil"/>
            </w:tcBorders>
            <w:noWrap w:val="0"/>
            <w:vAlign w:val="center"/>
          </w:tcPr>
          <w:p w14:paraId="77111A2F">
            <w:pPr>
              <w:ind w:firstLine="28"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1478" w:type="dxa"/>
            <w:tcBorders>
              <w:tl2br w:val="nil"/>
              <w:tr2bl w:val="nil"/>
            </w:tcBorders>
            <w:noWrap w:val="0"/>
            <w:vAlign w:val="center"/>
          </w:tcPr>
          <w:p w14:paraId="618F16E9">
            <w:pPr>
              <w:ind w:firstLine="28"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服务部分</w:t>
            </w:r>
          </w:p>
        </w:tc>
        <w:tc>
          <w:tcPr>
            <w:tcW w:w="762" w:type="dxa"/>
            <w:tcBorders>
              <w:tl2br w:val="nil"/>
              <w:tr2bl w:val="nil"/>
            </w:tcBorders>
            <w:noWrap w:val="0"/>
            <w:vAlign w:val="center"/>
          </w:tcPr>
          <w:p w14:paraId="69AA41FC">
            <w:pPr>
              <w:ind w:firstLine="28"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30</w:t>
            </w:r>
          </w:p>
        </w:tc>
        <w:tc>
          <w:tcPr>
            <w:tcW w:w="6450" w:type="dxa"/>
            <w:tcBorders>
              <w:tl2br w:val="nil"/>
              <w:tr2bl w:val="nil"/>
            </w:tcBorders>
            <w:noWrap w:val="0"/>
            <w:vAlign w:val="center"/>
          </w:tcPr>
          <w:p w14:paraId="03EC285A">
            <w:pPr>
              <w:ind w:firstLine="28"/>
              <w:rPr>
                <w:rFonts w:hint="eastAsia" w:ascii="宋体" w:hAnsi="宋体" w:eastAsia="宋体" w:cs="宋体"/>
                <w:sz w:val="21"/>
                <w:szCs w:val="21"/>
                <w:highlight w:val="none"/>
              </w:rPr>
            </w:pPr>
            <w:r>
              <w:rPr>
                <w:rFonts w:hint="eastAsia" w:ascii="宋体" w:hAnsi="宋体" w:eastAsia="宋体" w:cs="宋体"/>
                <w:sz w:val="21"/>
                <w:szCs w:val="21"/>
                <w:highlight w:val="none"/>
              </w:rPr>
              <w:t>根据投标人针对本项目制定的服务方案进行评分。方案内容不存在瑕疵的，得30分；方案内容存在1处瑕疵的，得20分；方案内容存在2处瑕疵的，得10分；方案内容存在3处及以上瑕疵或未提供方案不得分。服务方案内容包括：</w:t>
            </w:r>
          </w:p>
          <w:p w14:paraId="51534668">
            <w:pPr>
              <w:ind w:firstLine="28"/>
              <w:rPr>
                <w:rFonts w:hint="eastAsia" w:ascii="宋体" w:hAnsi="宋体" w:eastAsia="宋体" w:cs="宋体"/>
                <w:sz w:val="21"/>
                <w:szCs w:val="21"/>
                <w:highlight w:val="none"/>
              </w:rPr>
            </w:pPr>
            <w:r>
              <w:rPr>
                <w:rFonts w:hint="eastAsia" w:ascii="宋体" w:hAnsi="宋体" w:eastAsia="宋体" w:cs="宋体"/>
                <w:sz w:val="21"/>
                <w:szCs w:val="21"/>
                <w:highlight w:val="none"/>
              </w:rPr>
              <w:t>1.日常运营实施方法的详细说明，对项目现实际运营状况解决的方案。</w:t>
            </w:r>
          </w:p>
          <w:p w14:paraId="43D050A3">
            <w:pPr>
              <w:ind w:firstLine="28"/>
              <w:rPr>
                <w:rFonts w:hint="eastAsia" w:ascii="宋体" w:hAnsi="宋体" w:eastAsia="宋体" w:cs="宋体"/>
                <w:sz w:val="21"/>
                <w:szCs w:val="21"/>
                <w:highlight w:val="none"/>
              </w:rPr>
            </w:pPr>
            <w:r>
              <w:rPr>
                <w:rFonts w:hint="eastAsia" w:ascii="宋体" w:hAnsi="宋体" w:eastAsia="宋体" w:cs="宋体"/>
                <w:sz w:val="21"/>
                <w:szCs w:val="21"/>
                <w:highlight w:val="none"/>
              </w:rPr>
              <w:t>2.对</w:t>
            </w:r>
            <w:r>
              <w:rPr>
                <w:rFonts w:hint="eastAsia" w:ascii="宋体" w:hAnsi="宋体" w:eastAsia="宋体" w:cs="宋体"/>
                <w:sz w:val="21"/>
                <w:szCs w:val="21"/>
                <w:highlight w:val="none"/>
                <w:lang w:val="en-US" w:eastAsia="zh-CN"/>
              </w:rPr>
              <w:t>供养</w:t>
            </w:r>
            <w:r>
              <w:rPr>
                <w:rFonts w:hint="eastAsia" w:ascii="宋体" w:hAnsi="宋体" w:eastAsia="宋体" w:cs="宋体"/>
                <w:sz w:val="21"/>
                <w:szCs w:val="21"/>
                <w:highlight w:val="none"/>
              </w:rPr>
              <w:t>设备设施的维护方案：科学合理，检修计划安排合理，满足运营需要的。</w:t>
            </w:r>
          </w:p>
          <w:p w14:paraId="5FEC5A93">
            <w:pPr>
              <w:ind w:firstLine="28"/>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.应急预案</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制定</w:t>
            </w:r>
            <w:r>
              <w:rPr>
                <w:rFonts w:hint="eastAsia" w:ascii="宋体" w:hAnsi="宋体" w:eastAsia="宋体" w:cs="宋体"/>
                <w:sz w:val="21"/>
                <w:szCs w:val="21"/>
                <w:highlight w:val="none"/>
                <w:lang w:val="en-US" w:eastAsia="zh-CN"/>
              </w:rPr>
              <w:t>紧急供货方案</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意外事故应急机制和紧急处理预案。</w:t>
            </w:r>
          </w:p>
          <w:p w14:paraId="182DDD23">
            <w:pPr>
              <w:ind w:firstLine="28"/>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.合同终止后移交方案：</w:t>
            </w:r>
          </w:p>
          <w:p w14:paraId="2ED780B4">
            <w:pPr>
              <w:ind w:firstLine="28"/>
              <w:rPr>
                <w:rFonts w:hint="eastAsia" w:ascii="宋体" w:hAnsi="宋体" w:eastAsia="宋体" w:cs="宋体"/>
                <w:sz w:val="21"/>
                <w:szCs w:val="21"/>
                <w:highlight w:val="none"/>
              </w:rPr>
            </w:pPr>
            <w:r>
              <w:rPr>
                <w:rFonts w:hint="eastAsia" w:ascii="宋体" w:hAnsi="宋体" w:eastAsia="宋体" w:cs="宋体"/>
                <w:sz w:val="21"/>
                <w:szCs w:val="21"/>
                <w:highlight w:val="none"/>
              </w:rPr>
              <w:t>明确运营期满后的资料、档案、设备的移交方案及人员安排。</w:t>
            </w:r>
          </w:p>
          <w:p w14:paraId="146F1C24">
            <w:pPr>
              <w:ind w:firstLine="28"/>
              <w:rPr>
                <w:rFonts w:hint="eastAsia" w:ascii="宋体" w:hAnsi="宋体" w:eastAsia="宋体" w:cs="宋体"/>
                <w:sz w:val="21"/>
                <w:szCs w:val="21"/>
                <w:highlight w:val="none"/>
              </w:rPr>
            </w:pPr>
            <w:r>
              <w:rPr>
                <w:rFonts w:hint="eastAsia" w:ascii="宋体" w:hAnsi="宋体" w:eastAsia="宋体" w:cs="宋体"/>
                <w:sz w:val="21"/>
                <w:szCs w:val="21"/>
                <w:highlight w:val="none"/>
              </w:rPr>
              <w:t>注：本项内容中所称的“瑕疵”指以下内容：①方案内容缺项、内容表述不完整或缺少以上1-</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中任意一项内容的针对性分析或情况介绍；②方案内容表述前后矛盾、无连贯性；③内容表述不完整或缺少关键分析点，计划及措施不科学，常识性错误；④项目应急方案并无体现应急时效性的，应急措施不适用本项目和采购人单位实际情况；⑤技术措施及质量控制方案并不适用本项目特性或非专门针对本项目制定；⑥方案中提出的措施举措不利于本项目目标的实现；⑦现有技术条件下不可能出现的情形等任意一种情形。</w:t>
            </w:r>
          </w:p>
        </w:tc>
      </w:tr>
      <w:tr w14:paraId="3F6D9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845" w:type="dxa"/>
            <w:tcBorders>
              <w:tl2br w:val="nil"/>
              <w:tr2bl w:val="nil"/>
            </w:tcBorders>
            <w:noWrap w:val="0"/>
            <w:vAlign w:val="center"/>
          </w:tcPr>
          <w:p w14:paraId="3865C0D3">
            <w:pPr>
              <w:ind w:firstLine="28"/>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3</w:t>
            </w:r>
          </w:p>
        </w:tc>
        <w:tc>
          <w:tcPr>
            <w:tcW w:w="1478" w:type="dxa"/>
            <w:tcBorders>
              <w:tl2br w:val="nil"/>
              <w:tr2bl w:val="nil"/>
            </w:tcBorders>
            <w:noWrap w:val="0"/>
            <w:vAlign w:val="center"/>
          </w:tcPr>
          <w:p w14:paraId="204941D0">
            <w:pPr>
              <w:ind w:firstLine="28"/>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商务部分</w:t>
            </w:r>
          </w:p>
        </w:tc>
        <w:tc>
          <w:tcPr>
            <w:tcW w:w="762" w:type="dxa"/>
            <w:tcBorders>
              <w:tl2br w:val="nil"/>
              <w:tr2bl w:val="nil"/>
            </w:tcBorders>
            <w:noWrap w:val="0"/>
            <w:vAlign w:val="center"/>
          </w:tcPr>
          <w:p w14:paraId="301D64F2">
            <w:pPr>
              <w:ind w:firstLine="28"/>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6450" w:type="dxa"/>
            <w:tcBorders>
              <w:tl2br w:val="nil"/>
              <w:tr2bl w:val="nil"/>
            </w:tcBorders>
            <w:noWrap w:val="0"/>
            <w:vAlign w:val="center"/>
          </w:tcPr>
          <w:p w14:paraId="12E4561F">
            <w:pPr>
              <w:ind w:firstLine="28"/>
              <w:rPr>
                <w:rFonts w:hint="eastAsia" w:ascii="宋体" w:hAnsi="宋体" w:eastAsia="宋体" w:cs="宋体"/>
                <w:sz w:val="21"/>
                <w:szCs w:val="21"/>
                <w:highlight w:val="none"/>
              </w:rPr>
            </w:pPr>
            <w:r>
              <w:rPr>
                <w:rFonts w:hint="eastAsia" w:ascii="宋体" w:hAnsi="宋体" w:eastAsia="宋体" w:cs="宋体"/>
                <w:sz w:val="21"/>
                <w:szCs w:val="21"/>
                <w:highlight w:val="none"/>
              </w:rPr>
              <w:t>类似业绩（</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w:t>
            </w:r>
          </w:p>
          <w:p w14:paraId="08538C8D">
            <w:pPr>
              <w:ind w:firstLine="28"/>
              <w:rPr>
                <w:rFonts w:hint="eastAsia" w:ascii="宋体" w:hAnsi="宋体" w:eastAsia="宋体" w:cs="宋体"/>
                <w:sz w:val="21"/>
                <w:szCs w:val="21"/>
                <w:highlight w:val="none"/>
              </w:rPr>
            </w:pPr>
            <w:r>
              <w:rPr>
                <w:rFonts w:hint="eastAsia" w:ascii="宋体" w:hAnsi="宋体" w:eastAsia="宋体" w:cs="宋体"/>
                <w:sz w:val="21"/>
                <w:szCs w:val="21"/>
                <w:highlight w:val="none"/>
              </w:rPr>
              <w:t>投标人在202</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年1月1日至开标截止日止具有类似业绩</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每个合同得</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最多10分；</w:t>
            </w:r>
          </w:p>
          <w:p w14:paraId="7FFB545E">
            <w:pPr>
              <w:ind w:firstLine="28"/>
              <w:rPr>
                <w:rFonts w:hint="eastAsia" w:ascii="宋体" w:hAnsi="宋体" w:eastAsia="宋体" w:cs="宋体"/>
                <w:sz w:val="21"/>
                <w:szCs w:val="21"/>
                <w:highlight w:val="none"/>
              </w:rPr>
            </w:pPr>
            <w:r>
              <w:rPr>
                <w:rFonts w:hint="eastAsia" w:ascii="宋体" w:hAnsi="宋体" w:eastAsia="宋体" w:cs="宋体"/>
                <w:sz w:val="21"/>
                <w:szCs w:val="21"/>
                <w:highlight w:val="none"/>
              </w:rPr>
              <w:t>注：提供合同复印件及至少一张合同对应的发票复印件加盖投标单位法人章，若为框架合同，需提供框架合同+订单或委托单或其他类似证明资料及至少一张对应发票复印件加盖投标单位法人章，原件备查。框架合同合同金额以订单或双方结算单或银行回单或发票等能够证明合同期内累计合同金额的资料为准。</w:t>
            </w:r>
          </w:p>
        </w:tc>
      </w:tr>
    </w:tbl>
    <w:p w14:paraId="0A47DC02">
      <w:pPr>
        <w:rPr>
          <w:rFonts w:hint="default" w:ascii="Arial" w:hAnsi="Arial" w:eastAsia="黑体" w:cs="Times New Roman"/>
          <w:sz w:val="32"/>
          <w:highlight w:val="none"/>
        </w:rPr>
      </w:pPr>
      <w:bookmarkStart w:id="234" w:name="_Toc25859"/>
      <w:bookmarkStart w:id="235" w:name="_Toc10004"/>
      <w:bookmarkStart w:id="236" w:name="_Toc31068"/>
      <w:bookmarkStart w:id="237" w:name="_Toc6110"/>
      <w:bookmarkStart w:id="238" w:name="_Toc76462335"/>
      <w:bookmarkStart w:id="239" w:name="_Toc106030890"/>
      <w:bookmarkStart w:id="240" w:name="_Toc14564"/>
    </w:p>
    <w:p w14:paraId="72EA11C3">
      <w:pPr>
        <w:pStyle w:val="2"/>
        <w:adjustRightInd w:val="0"/>
        <w:snapToGrid w:val="0"/>
        <w:spacing w:before="0" w:after="0" w:line="400" w:lineRule="exact"/>
        <w:ind w:firstLine="482" w:firstLineChars="200"/>
        <w:rPr>
          <w:rFonts w:hint="eastAsia" w:ascii="宋体" w:hAnsi="宋体" w:eastAsia="宋体" w:cs="宋体"/>
          <w:sz w:val="24"/>
          <w:highlight w:val="none"/>
        </w:rPr>
      </w:pPr>
      <w:bookmarkStart w:id="241" w:name="_Toc24869"/>
      <w:bookmarkStart w:id="242" w:name="_Toc20848"/>
      <w:bookmarkStart w:id="243" w:name="_Toc10837"/>
      <w:bookmarkStart w:id="244" w:name="_Toc3097"/>
      <w:bookmarkStart w:id="245" w:name="_Toc19306"/>
      <w:r>
        <w:rPr>
          <w:rFonts w:hint="eastAsia" w:ascii="宋体" w:hAnsi="宋体" w:eastAsia="宋体" w:cs="宋体"/>
          <w:sz w:val="24"/>
          <w:highlight w:val="none"/>
        </w:rPr>
        <w:t>三、无效响应</w:t>
      </w:r>
      <w:bookmarkEnd w:id="234"/>
      <w:bookmarkEnd w:id="235"/>
      <w:bookmarkEnd w:id="236"/>
      <w:bookmarkEnd w:id="237"/>
      <w:bookmarkEnd w:id="238"/>
      <w:bookmarkEnd w:id="239"/>
      <w:bookmarkEnd w:id="240"/>
      <w:bookmarkEnd w:id="241"/>
      <w:bookmarkEnd w:id="242"/>
      <w:bookmarkEnd w:id="243"/>
      <w:bookmarkEnd w:id="244"/>
      <w:bookmarkEnd w:id="245"/>
    </w:p>
    <w:p w14:paraId="486BAF13">
      <w:pPr>
        <w:snapToGrid w:val="0"/>
        <w:spacing w:line="400" w:lineRule="exact"/>
        <w:ind w:firstLine="465"/>
        <w:rPr>
          <w:rFonts w:hint="eastAsia" w:ascii="宋体" w:hAnsi="宋体" w:eastAsia="宋体" w:cs="宋体"/>
          <w:sz w:val="24"/>
          <w:szCs w:val="24"/>
          <w:highlight w:val="none"/>
        </w:rPr>
      </w:pPr>
      <w:r>
        <w:rPr>
          <w:rFonts w:hint="eastAsia" w:ascii="宋体" w:hAnsi="宋体" w:eastAsia="宋体" w:cs="宋体"/>
          <w:sz w:val="24"/>
          <w:szCs w:val="24"/>
          <w:highlight w:val="none"/>
        </w:rPr>
        <w:t>供应商发生以下条款情况之一者，视为无效响应，其响应文件将被拒绝：</w:t>
      </w:r>
    </w:p>
    <w:p w14:paraId="7F5D7F8C">
      <w:pPr>
        <w:snapToGrid w:val="0"/>
        <w:spacing w:line="400" w:lineRule="exact"/>
        <w:ind w:firstLine="465"/>
        <w:rPr>
          <w:rFonts w:hint="eastAsia" w:ascii="宋体" w:hAnsi="宋体" w:eastAsia="宋体" w:cs="宋体"/>
          <w:sz w:val="24"/>
          <w:szCs w:val="24"/>
          <w:highlight w:val="none"/>
        </w:rPr>
      </w:pPr>
      <w:r>
        <w:rPr>
          <w:rFonts w:hint="eastAsia" w:ascii="宋体" w:hAnsi="宋体" w:eastAsia="宋体" w:cs="宋体"/>
          <w:sz w:val="24"/>
          <w:szCs w:val="24"/>
          <w:highlight w:val="none"/>
        </w:rPr>
        <w:t>（一）供应商不符合规定的资格条件的；</w:t>
      </w:r>
    </w:p>
    <w:p w14:paraId="5A824864">
      <w:pPr>
        <w:snapToGrid w:val="0"/>
        <w:spacing w:line="400" w:lineRule="exact"/>
        <w:ind w:firstLine="465"/>
        <w:rPr>
          <w:rFonts w:hint="eastAsia" w:ascii="宋体" w:hAnsi="宋体" w:eastAsia="宋体" w:cs="宋体"/>
          <w:sz w:val="24"/>
          <w:szCs w:val="24"/>
          <w:highlight w:val="none"/>
        </w:rPr>
      </w:pPr>
      <w:r>
        <w:rPr>
          <w:rFonts w:hint="eastAsia" w:ascii="宋体" w:hAnsi="宋体" w:eastAsia="宋体" w:cs="宋体"/>
          <w:sz w:val="24"/>
          <w:szCs w:val="24"/>
          <w:highlight w:val="none"/>
        </w:rPr>
        <w:t>（二）供应商的法定代表人（或其授权代表）或自然人未参加磋商；</w:t>
      </w:r>
    </w:p>
    <w:p w14:paraId="68E0552A">
      <w:pPr>
        <w:snapToGrid w:val="0"/>
        <w:spacing w:line="400" w:lineRule="exact"/>
        <w:ind w:firstLine="465"/>
        <w:rPr>
          <w:rFonts w:hint="eastAsia" w:ascii="宋体" w:hAnsi="宋体" w:eastAsia="宋体" w:cs="宋体"/>
          <w:sz w:val="24"/>
          <w:szCs w:val="24"/>
          <w:highlight w:val="none"/>
        </w:rPr>
      </w:pPr>
      <w:r>
        <w:rPr>
          <w:rFonts w:hint="eastAsia" w:ascii="宋体" w:hAnsi="宋体" w:eastAsia="宋体" w:cs="宋体"/>
          <w:sz w:val="24"/>
          <w:szCs w:val="24"/>
          <w:highlight w:val="none"/>
        </w:rPr>
        <w:t>（三）供应商所提交的响应文件不按“第七篇响应文件编制要求”要求签署或盖章；</w:t>
      </w:r>
    </w:p>
    <w:p w14:paraId="17D8085E">
      <w:pPr>
        <w:snapToGrid w:val="0"/>
        <w:spacing w:line="400" w:lineRule="exact"/>
        <w:ind w:firstLine="465"/>
        <w:rPr>
          <w:rFonts w:hint="eastAsia" w:ascii="宋体" w:hAnsi="宋体" w:eastAsia="宋体" w:cs="宋体"/>
          <w:sz w:val="24"/>
          <w:szCs w:val="24"/>
          <w:highlight w:val="none"/>
        </w:rPr>
      </w:pPr>
      <w:r>
        <w:rPr>
          <w:rFonts w:hint="eastAsia" w:ascii="宋体" w:hAnsi="宋体" w:eastAsia="宋体" w:cs="宋体"/>
          <w:sz w:val="24"/>
          <w:szCs w:val="24"/>
          <w:highlight w:val="none"/>
        </w:rPr>
        <w:t>（四）供应商的最后报价超过采购预算或最高限价的；</w:t>
      </w:r>
    </w:p>
    <w:p w14:paraId="11C1D2C3">
      <w:pPr>
        <w:snapToGrid w:val="0"/>
        <w:spacing w:line="400" w:lineRule="exact"/>
        <w:ind w:firstLine="465"/>
        <w:rPr>
          <w:rFonts w:hint="eastAsia" w:ascii="宋体" w:hAnsi="宋体" w:eastAsia="宋体" w:cs="宋体"/>
          <w:sz w:val="24"/>
          <w:szCs w:val="24"/>
          <w:highlight w:val="none"/>
        </w:rPr>
      </w:pPr>
      <w:r>
        <w:rPr>
          <w:rFonts w:hint="eastAsia" w:ascii="宋体" w:hAnsi="宋体" w:eastAsia="宋体" w:cs="宋体"/>
          <w:sz w:val="24"/>
          <w:szCs w:val="24"/>
          <w:highlight w:val="none"/>
        </w:rPr>
        <w:t>（五）法定代表人为同一个人的两个及两个以上法人，母公司、全资子公司及其控股公司，在同一包采购中同时参与磋商；</w:t>
      </w:r>
    </w:p>
    <w:p w14:paraId="4041FEDD">
      <w:pPr>
        <w:snapToGrid w:val="0"/>
        <w:spacing w:line="400" w:lineRule="exact"/>
        <w:ind w:firstLine="465"/>
        <w:rPr>
          <w:rFonts w:hint="eastAsia" w:ascii="宋体" w:hAnsi="宋体" w:eastAsia="宋体" w:cs="宋体"/>
          <w:sz w:val="24"/>
          <w:szCs w:val="24"/>
          <w:highlight w:val="none"/>
        </w:rPr>
      </w:pPr>
      <w:r>
        <w:rPr>
          <w:rFonts w:hint="eastAsia" w:ascii="宋体" w:hAnsi="宋体" w:eastAsia="宋体" w:cs="宋体"/>
          <w:sz w:val="24"/>
          <w:szCs w:val="24"/>
          <w:highlight w:val="none"/>
        </w:rPr>
        <w:t>（六）单位负责人为同一人或者存在直接控股、管理关系的不同供应商，参加同一合同项下的政府采购活动的；</w:t>
      </w:r>
    </w:p>
    <w:p w14:paraId="5FF5DB58">
      <w:pPr>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（七）供应商磋商有效期不满足竞争性磋商文件要求的；</w:t>
      </w:r>
    </w:p>
    <w:p w14:paraId="20DDFAC9">
      <w:pPr>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八</w:t>
      </w:r>
      <w:r>
        <w:rPr>
          <w:rFonts w:hint="eastAsia" w:ascii="宋体" w:hAnsi="宋体" w:eastAsia="宋体" w:cs="宋体"/>
          <w:sz w:val="24"/>
          <w:szCs w:val="24"/>
          <w:highlight w:val="none"/>
        </w:rPr>
        <w:t>）供应商响应文件内容有与国家现行法律法规相违背的内容，或附有采购人无法接受的条件；</w:t>
      </w:r>
    </w:p>
    <w:p w14:paraId="2C1E1D17">
      <w:pPr>
        <w:snapToGrid w:val="0"/>
        <w:spacing w:line="400" w:lineRule="exact"/>
        <w:ind w:firstLine="465"/>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九</w:t>
      </w:r>
      <w:r>
        <w:rPr>
          <w:rFonts w:hint="eastAsia" w:ascii="宋体" w:hAnsi="宋体" w:eastAsia="宋体" w:cs="宋体"/>
          <w:sz w:val="24"/>
          <w:szCs w:val="24"/>
          <w:highlight w:val="none"/>
        </w:rPr>
        <w:t>）法律、法规和竞争性磋商文件规定的其他无效情形。</w:t>
      </w:r>
    </w:p>
    <w:p w14:paraId="197D6201">
      <w:pPr>
        <w:pStyle w:val="2"/>
        <w:adjustRightInd w:val="0"/>
        <w:snapToGrid w:val="0"/>
        <w:spacing w:before="0" w:after="0" w:line="400" w:lineRule="exact"/>
        <w:ind w:firstLine="482" w:firstLineChars="200"/>
        <w:rPr>
          <w:rFonts w:hint="eastAsia" w:ascii="宋体" w:hAnsi="宋体" w:eastAsia="宋体" w:cs="宋体"/>
          <w:sz w:val="24"/>
          <w:highlight w:val="none"/>
        </w:rPr>
      </w:pPr>
      <w:bookmarkStart w:id="246" w:name="_Toc106030891"/>
      <w:bookmarkStart w:id="247" w:name="_Toc76462336"/>
      <w:bookmarkStart w:id="248" w:name="_Toc29295"/>
      <w:bookmarkStart w:id="249" w:name="_Toc8223"/>
      <w:bookmarkStart w:id="250" w:name="_Toc26290"/>
      <w:bookmarkStart w:id="251" w:name="_Toc16724"/>
      <w:bookmarkStart w:id="252" w:name="_Toc27631"/>
      <w:bookmarkStart w:id="253" w:name="_Toc10452"/>
      <w:bookmarkStart w:id="254" w:name="_Toc12766"/>
      <w:bookmarkStart w:id="255" w:name="_Toc1374"/>
      <w:bookmarkStart w:id="256" w:name="_Toc19503"/>
      <w:bookmarkStart w:id="257" w:name="_Toc25298"/>
      <w:r>
        <w:rPr>
          <w:rFonts w:hint="eastAsia" w:ascii="宋体" w:hAnsi="宋体" w:eastAsia="宋体" w:cs="宋体"/>
          <w:sz w:val="24"/>
          <w:highlight w:val="none"/>
        </w:rPr>
        <w:t>四、</w:t>
      </w:r>
      <w:bookmarkEnd w:id="232"/>
      <w:bookmarkEnd w:id="233"/>
      <w:r>
        <w:rPr>
          <w:rFonts w:hint="eastAsia" w:ascii="宋体" w:hAnsi="宋体" w:eastAsia="宋体" w:cs="宋体"/>
          <w:sz w:val="24"/>
          <w:highlight w:val="none"/>
        </w:rPr>
        <w:t>采购终止</w:t>
      </w:r>
      <w:bookmarkEnd w:id="246"/>
      <w:bookmarkEnd w:id="247"/>
      <w:bookmarkEnd w:id="248"/>
      <w:bookmarkEnd w:id="249"/>
      <w:bookmarkEnd w:id="250"/>
      <w:bookmarkEnd w:id="251"/>
      <w:bookmarkEnd w:id="252"/>
      <w:bookmarkEnd w:id="253"/>
      <w:bookmarkEnd w:id="254"/>
      <w:bookmarkEnd w:id="255"/>
      <w:bookmarkEnd w:id="256"/>
      <w:bookmarkEnd w:id="257"/>
    </w:p>
    <w:p w14:paraId="75DC3263">
      <w:pPr>
        <w:snapToGrid w:val="0"/>
        <w:spacing w:line="400" w:lineRule="exact"/>
        <w:ind w:firstLine="465"/>
        <w:rPr>
          <w:rFonts w:hint="eastAsia" w:ascii="宋体" w:hAnsi="宋体" w:eastAsia="宋体" w:cs="宋体"/>
          <w:sz w:val="24"/>
          <w:szCs w:val="24"/>
          <w:highlight w:val="none"/>
        </w:rPr>
      </w:pPr>
      <w:r>
        <w:rPr>
          <w:rFonts w:hint="eastAsia" w:ascii="宋体" w:hAnsi="宋体" w:eastAsia="宋体" w:cs="宋体"/>
          <w:sz w:val="24"/>
          <w:szCs w:val="24"/>
          <w:highlight w:val="none"/>
        </w:rPr>
        <w:t>出现下列情形之一的，采购人或者采购代理机构应当终止竞争性磋商采购活动，发布项目终止公告并说明原因，重新开展采购活动：</w:t>
      </w:r>
    </w:p>
    <w:p w14:paraId="527C4042">
      <w:pPr>
        <w:snapToGrid w:val="0"/>
        <w:spacing w:line="400" w:lineRule="exact"/>
        <w:ind w:firstLine="465"/>
        <w:rPr>
          <w:rFonts w:hint="eastAsia" w:ascii="宋体" w:hAnsi="宋体" w:eastAsia="宋体" w:cs="宋体"/>
          <w:sz w:val="24"/>
          <w:szCs w:val="24"/>
          <w:highlight w:val="none"/>
        </w:rPr>
      </w:pPr>
      <w:r>
        <w:rPr>
          <w:rFonts w:hint="eastAsia" w:ascii="宋体" w:hAnsi="宋体" w:eastAsia="宋体" w:cs="宋体"/>
          <w:sz w:val="24"/>
          <w:szCs w:val="24"/>
          <w:highlight w:val="none"/>
        </w:rPr>
        <w:t>（一）因情况变化，不再符合规定的竞争性磋商采购方式适用情形的；</w:t>
      </w:r>
    </w:p>
    <w:p w14:paraId="1FFBC05A">
      <w:pPr>
        <w:snapToGrid w:val="0"/>
        <w:spacing w:line="400" w:lineRule="exact"/>
        <w:ind w:firstLine="465"/>
        <w:rPr>
          <w:rFonts w:hint="eastAsia" w:ascii="宋体" w:hAnsi="宋体" w:eastAsia="宋体" w:cs="宋体"/>
          <w:sz w:val="24"/>
          <w:szCs w:val="24"/>
          <w:highlight w:val="none"/>
        </w:rPr>
      </w:pPr>
      <w:r>
        <w:rPr>
          <w:rFonts w:hint="eastAsia" w:ascii="宋体" w:hAnsi="宋体" w:eastAsia="宋体" w:cs="宋体"/>
          <w:sz w:val="24"/>
          <w:szCs w:val="24"/>
          <w:highlight w:val="none"/>
        </w:rPr>
        <w:t>（二）出现影响采购公正的违法、违规行为的；</w:t>
      </w:r>
    </w:p>
    <w:p w14:paraId="033B04A0">
      <w:pPr>
        <w:snapToGrid w:val="0"/>
        <w:spacing w:line="400" w:lineRule="exact"/>
        <w:ind w:firstLine="465"/>
        <w:rPr>
          <w:rFonts w:hint="eastAsia" w:ascii="宋体" w:hAnsi="宋体" w:eastAsia="宋体" w:cs="宋体"/>
          <w:sz w:val="24"/>
          <w:szCs w:val="24"/>
          <w:highlight w:val="none"/>
        </w:rPr>
      </w:pPr>
      <w:r>
        <w:rPr>
          <w:rFonts w:hint="eastAsia" w:ascii="宋体" w:hAnsi="宋体" w:eastAsia="宋体" w:cs="宋体"/>
          <w:sz w:val="24"/>
          <w:szCs w:val="24"/>
          <w:highlight w:val="none"/>
        </w:rPr>
        <w:t>（三）在采购过程中符合要求的供应商或者报价未超过采购预算的供应商不足3家的，但《政府采购竞争性磋商采购方式管理暂行办法》第二十一条第三款规定的情形除外。</w:t>
      </w:r>
    </w:p>
    <w:p w14:paraId="5729430F">
      <w:pPr>
        <w:spacing w:line="400" w:lineRule="exact"/>
        <w:ind w:firstLine="480" w:firstLineChars="200"/>
        <w:rPr>
          <w:rFonts w:hint="eastAsia" w:ascii="宋体" w:hAnsi="宋体" w:eastAsia="宋体" w:cs="宋体"/>
          <w:sz w:val="24"/>
          <w:szCs w:val="24"/>
          <w:highlight w:val="none"/>
        </w:rPr>
        <w:sectPr>
          <w:pgSz w:w="11907" w:h="16840"/>
          <w:pgMar w:top="1134" w:right="1191" w:bottom="1134" w:left="1304" w:header="964" w:footer="992" w:gutter="0"/>
          <w:pgBorders w:offsetFrom="page">
            <w:top w:val="none" w:sz="0" w:space="0"/>
            <w:left w:val="none" w:sz="0" w:space="0"/>
            <w:bottom w:val="none" w:sz="0" w:space="0"/>
            <w:right w:val="none" w:sz="0" w:space="0"/>
          </w:pgBorders>
          <w:pgNumType w:fmt="numberInDash"/>
          <w:cols w:space="720" w:num="1"/>
          <w:docGrid w:linePitch="312" w:charSpace="0"/>
        </w:sectPr>
      </w:pPr>
    </w:p>
    <w:p w14:paraId="19CE8AD8">
      <w:pPr>
        <w:pStyle w:val="2"/>
        <w:pageBreakBefore/>
        <w:spacing w:before="0" w:after="0" w:line="360" w:lineRule="auto"/>
        <w:jc w:val="center"/>
        <w:rPr>
          <w:rFonts w:hint="eastAsia" w:ascii="宋体" w:hAnsi="宋体" w:eastAsia="宋体" w:cs="宋体"/>
          <w:b w:val="0"/>
          <w:bCs/>
          <w:sz w:val="36"/>
          <w:szCs w:val="30"/>
          <w:highlight w:val="none"/>
        </w:rPr>
      </w:pPr>
      <w:bookmarkStart w:id="258" w:name="_Toc19548"/>
      <w:bookmarkStart w:id="259" w:name="_Toc4982"/>
      <w:bookmarkStart w:id="260" w:name="_Toc2221"/>
      <w:bookmarkStart w:id="261" w:name="_Toc454"/>
      <w:bookmarkStart w:id="262" w:name="_Toc102227313"/>
      <w:bookmarkStart w:id="263" w:name="_Toc17171"/>
      <w:bookmarkStart w:id="264" w:name="_Toc18746"/>
      <w:bookmarkStart w:id="265" w:name="_Toc106030892"/>
      <w:bookmarkStart w:id="266" w:name="_Toc18768"/>
      <w:bookmarkStart w:id="267" w:name="_Toc76462337"/>
      <w:bookmarkStart w:id="268" w:name="_Toc32470"/>
      <w:bookmarkStart w:id="269" w:name="_Toc32447"/>
      <w:bookmarkStart w:id="270" w:name="_Toc19266"/>
      <w:r>
        <w:rPr>
          <w:rFonts w:hint="eastAsia" w:ascii="宋体" w:hAnsi="宋体" w:eastAsia="宋体" w:cs="宋体"/>
          <w:b w:val="0"/>
          <w:bCs/>
          <w:sz w:val="36"/>
          <w:szCs w:val="30"/>
          <w:highlight w:val="none"/>
        </w:rPr>
        <w:t>第五篇  供应商须知</w:t>
      </w:r>
      <w:bookmarkEnd w:id="258"/>
      <w:bookmarkEnd w:id="259"/>
      <w:bookmarkEnd w:id="260"/>
      <w:bookmarkEnd w:id="261"/>
      <w:bookmarkEnd w:id="262"/>
      <w:bookmarkEnd w:id="263"/>
      <w:bookmarkEnd w:id="264"/>
      <w:bookmarkEnd w:id="265"/>
      <w:bookmarkEnd w:id="266"/>
      <w:bookmarkEnd w:id="267"/>
      <w:bookmarkEnd w:id="268"/>
      <w:bookmarkEnd w:id="269"/>
      <w:bookmarkEnd w:id="270"/>
    </w:p>
    <w:p w14:paraId="49F51400">
      <w:pPr>
        <w:pStyle w:val="2"/>
        <w:adjustRightInd w:val="0"/>
        <w:snapToGrid w:val="0"/>
        <w:spacing w:before="0" w:after="0" w:line="400" w:lineRule="exact"/>
        <w:ind w:firstLine="482" w:firstLineChars="200"/>
        <w:rPr>
          <w:rFonts w:hint="eastAsia" w:ascii="宋体" w:hAnsi="宋体" w:eastAsia="宋体" w:cs="宋体"/>
          <w:sz w:val="24"/>
          <w:highlight w:val="none"/>
        </w:rPr>
      </w:pPr>
      <w:bookmarkStart w:id="271" w:name="_Toc11431"/>
      <w:bookmarkStart w:id="272" w:name="_Toc20752"/>
      <w:bookmarkStart w:id="273" w:name="_Toc342913389"/>
      <w:bookmarkStart w:id="274" w:name="_Toc2538"/>
      <w:bookmarkStart w:id="275" w:name="_Toc76462338"/>
      <w:bookmarkStart w:id="276" w:name="_Toc10096"/>
      <w:bookmarkStart w:id="277" w:name="_Toc31159"/>
      <w:bookmarkStart w:id="278" w:name="_Toc132"/>
      <w:bookmarkStart w:id="279" w:name="_Toc15072"/>
      <w:bookmarkStart w:id="280" w:name="_Toc20578"/>
      <w:bookmarkStart w:id="281" w:name="_Toc28521"/>
      <w:bookmarkStart w:id="282" w:name="_Toc106030893"/>
      <w:bookmarkStart w:id="283" w:name="_Toc1774"/>
      <w:r>
        <w:rPr>
          <w:rFonts w:hint="eastAsia" w:ascii="宋体" w:hAnsi="宋体" w:eastAsia="宋体" w:cs="宋体"/>
          <w:sz w:val="24"/>
          <w:highlight w:val="none"/>
        </w:rPr>
        <w:t>一、磋商费用</w:t>
      </w:r>
      <w:bookmarkEnd w:id="271"/>
      <w:bookmarkEnd w:id="272"/>
      <w:bookmarkEnd w:id="273"/>
      <w:bookmarkEnd w:id="274"/>
      <w:bookmarkEnd w:id="275"/>
      <w:bookmarkEnd w:id="276"/>
      <w:bookmarkEnd w:id="277"/>
      <w:bookmarkEnd w:id="278"/>
      <w:bookmarkEnd w:id="279"/>
      <w:bookmarkEnd w:id="280"/>
      <w:bookmarkEnd w:id="281"/>
      <w:bookmarkEnd w:id="282"/>
      <w:bookmarkEnd w:id="283"/>
    </w:p>
    <w:p w14:paraId="2E7944B8">
      <w:pPr>
        <w:pStyle w:val="15"/>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参与磋商的供应商应承担其编制响应文件与递交响应文件所涉及的一切费用，不论磋商结果如何，采购人和采购代理机构在任何情况下无义务也无责任承担这些费用。</w:t>
      </w:r>
    </w:p>
    <w:p w14:paraId="06F4264B">
      <w:pPr>
        <w:pStyle w:val="2"/>
        <w:adjustRightInd w:val="0"/>
        <w:snapToGrid w:val="0"/>
        <w:spacing w:before="0" w:after="0" w:line="400" w:lineRule="exact"/>
        <w:ind w:firstLine="482" w:firstLineChars="200"/>
        <w:rPr>
          <w:rFonts w:hint="eastAsia" w:ascii="宋体" w:hAnsi="宋体" w:eastAsia="宋体" w:cs="宋体"/>
          <w:sz w:val="24"/>
          <w:highlight w:val="none"/>
        </w:rPr>
      </w:pPr>
      <w:bookmarkStart w:id="284" w:name="_Toc16117"/>
      <w:bookmarkStart w:id="285" w:name="_Toc20883"/>
      <w:bookmarkStart w:id="286" w:name="_Toc15093"/>
      <w:bookmarkStart w:id="287" w:name="_Toc30918"/>
      <w:bookmarkStart w:id="288" w:name="_Toc7090"/>
      <w:bookmarkStart w:id="289" w:name="_Toc3707"/>
      <w:bookmarkStart w:id="290" w:name="_Toc2445"/>
      <w:bookmarkStart w:id="291" w:name="_Toc20882"/>
      <w:bookmarkStart w:id="292" w:name="_Toc106030894"/>
      <w:bookmarkStart w:id="293" w:name="_Toc21865"/>
      <w:bookmarkStart w:id="294" w:name="_Toc342913391"/>
      <w:bookmarkStart w:id="295" w:name="_Toc76462339"/>
      <w:bookmarkStart w:id="296" w:name="_Toc2999"/>
      <w:r>
        <w:rPr>
          <w:rFonts w:hint="eastAsia" w:ascii="宋体" w:hAnsi="宋体" w:eastAsia="宋体" w:cs="宋体"/>
          <w:sz w:val="24"/>
          <w:highlight w:val="none"/>
        </w:rPr>
        <w:t>二、竞争性磋商文件</w:t>
      </w:r>
      <w:bookmarkEnd w:id="284"/>
      <w:bookmarkEnd w:id="285"/>
      <w:bookmarkEnd w:id="286"/>
      <w:bookmarkEnd w:id="287"/>
      <w:bookmarkEnd w:id="288"/>
      <w:bookmarkEnd w:id="289"/>
      <w:bookmarkEnd w:id="290"/>
      <w:bookmarkEnd w:id="291"/>
      <w:bookmarkEnd w:id="292"/>
      <w:bookmarkEnd w:id="293"/>
      <w:bookmarkEnd w:id="294"/>
      <w:bookmarkEnd w:id="295"/>
      <w:bookmarkEnd w:id="296"/>
    </w:p>
    <w:p w14:paraId="442723C7">
      <w:pPr>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（一）竞争性磋商文件由采购邀请书、项目服务需求、供应商须知、项目商务需求、磋商程序及方法、评审标准、无效响应和采购终止、供应商须知</w:t>
      </w:r>
      <w:r>
        <w:rPr>
          <w:rFonts w:hint="eastAsia" w:ascii="宋体" w:hAnsi="宋体" w:eastAsia="宋体" w:cs="宋体"/>
          <w:b/>
          <w:sz w:val="24"/>
          <w:szCs w:val="24"/>
          <w:highlight w:val="none"/>
        </w:rPr>
        <w:t>、</w:t>
      </w:r>
      <w:r>
        <w:rPr>
          <w:rFonts w:hint="eastAsia" w:ascii="宋体" w:hAnsi="宋体" w:eastAsia="宋体" w:cs="宋体"/>
          <w:sz w:val="24"/>
          <w:szCs w:val="24"/>
          <w:highlight w:val="none"/>
        </w:rPr>
        <w:t>政府采购合同</w:t>
      </w:r>
      <w:r>
        <w:rPr>
          <w:rFonts w:hint="eastAsia" w:ascii="宋体" w:hAnsi="宋体" w:eastAsia="宋体" w:cs="宋体"/>
          <w:b/>
          <w:sz w:val="24"/>
          <w:szCs w:val="24"/>
          <w:highlight w:val="none"/>
        </w:rPr>
        <w:t>、</w:t>
      </w:r>
      <w:r>
        <w:rPr>
          <w:rFonts w:hint="eastAsia" w:ascii="宋体" w:hAnsi="宋体" w:eastAsia="宋体" w:cs="宋体"/>
          <w:sz w:val="24"/>
          <w:szCs w:val="24"/>
          <w:highlight w:val="none"/>
        </w:rPr>
        <w:t>响应文件编制要求七部分组成。</w:t>
      </w:r>
    </w:p>
    <w:p w14:paraId="712423A7">
      <w:pPr>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（二）采购人（或采购代理机构）所作的一切有效的书面通知、修改及补充，都是竞争性磋商文件不可分割的部分。</w:t>
      </w:r>
    </w:p>
    <w:p w14:paraId="05D104F4">
      <w:pPr>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（三）竞争性磋商文件的解释</w:t>
      </w:r>
    </w:p>
    <w:p w14:paraId="667757BA">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297" w:name="_Toc318159349"/>
      <w:bookmarkStart w:id="298" w:name="_Toc318159160"/>
      <w:bookmarkStart w:id="299" w:name="_Toc318159780"/>
      <w:bookmarkStart w:id="300" w:name="_Toc318166429"/>
    </w:p>
    <w:p w14:paraId="1D68503F">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（四）本竞争性磋商文件中，磋商小组根据与供应商进行磋商可能实质性变动的内容为竞争性磋商文件第二、三、六篇全部内容。</w:t>
      </w:r>
    </w:p>
    <w:p w14:paraId="400A1031">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（五）评审的依据为竞争性磋商文件和响应文件（含有效的书面承诺）。磋商小组判断响应文件对竞争性磋商文件的响应，仅基于响应文件本身而不靠外部证据。</w:t>
      </w:r>
    </w:p>
    <w:bookmarkEnd w:id="297"/>
    <w:bookmarkEnd w:id="298"/>
    <w:bookmarkEnd w:id="299"/>
    <w:bookmarkEnd w:id="300"/>
    <w:p w14:paraId="14E64F3D">
      <w:pPr>
        <w:pStyle w:val="2"/>
        <w:adjustRightInd w:val="0"/>
        <w:snapToGrid w:val="0"/>
        <w:spacing w:before="0" w:after="0" w:line="400" w:lineRule="exact"/>
        <w:ind w:firstLine="482" w:firstLineChars="200"/>
        <w:rPr>
          <w:rFonts w:hint="eastAsia" w:ascii="宋体" w:hAnsi="宋体" w:eastAsia="宋体" w:cs="宋体"/>
          <w:sz w:val="24"/>
          <w:highlight w:val="none"/>
        </w:rPr>
      </w:pPr>
      <w:bookmarkStart w:id="301" w:name="_Toc17852"/>
      <w:bookmarkStart w:id="302" w:name="_Toc27247"/>
      <w:bookmarkStart w:id="303" w:name="_Toc2232"/>
      <w:bookmarkStart w:id="304" w:name="_Toc76462340"/>
      <w:bookmarkStart w:id="305" w:name="_Toc4885"/>
      <w:bookmarkStart w:id="306" w:name="_Toc1697"/>
      <w:bookmarkStart w:id="307" w:name="_Toc27782"/>
      <w:bookmarkStart w:id="308" w:name="_Toc106030895"/>
      <w:bookmarkStart w:id="309" w:name="_Toc342913392"/>
      <w:bookmarkStart w:id="310" w:name="_Toc26452"/>
      <w:bookmarkStart w:id="311" w:name="_Toc179714297"/>
      <w:bookmarkStart w:id="312" w:name="_Toc102227318"/>
      <w:bookmarkStart w:id="313" w:name="_Toc16297"/>
      <w:bookmarkStart w:id="314" w:name="_Toc24985"/>
      <w:bookmarkStart w:id="315" w:name="_Toc1367"/>
      <w:r>
        <w:rPr>
          <w:rFonts w:hint="eastAsia" w:ascii="宋体" w:hAnsi="宋体" w:eastAsia="宋体" w:cs="宋体"/>
          <w:sz w:val="24"/>
          <w:highlight w:val="none"/>
        </w:rPr>
        <w:t>三、磋商要求</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331BB87B">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（一）响应文件</w:t>
      </w:r>
    </w:p>
    <w:p w14:paraId="47B8E0FC">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1.供应商应当按照竞争性磋商文件的要求编制响应文件，并对竞争性磋商文件提出的要求和条件作出实质性响应，响应文件原则上采用软面订本，同时应编制完整的页码、目录。</w:t>
      </w:r>
    </w:p>
    <w:p w14:paraId="62D8328F">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2.响应文件组成</w:t>
      </w:r>
    </w:p>
    <w:p w14:paraId="32CB94E1">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66981F65">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（二）联合体</w:t>
      </w:r>
    </w:p>
    <w:p w14:paraId="2823572E">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不接受</w:t>
      </w:r>
      <w:r>
        <w:rPr>
          <w:rFonts w:hint="eastAsia" w:ascii="宋体" w:hAnsi="宋体" w:eastAsia="宋体" w:cs="宋体"/>
          <w:sz w:val="24"/>
          <w:szCs w:val="24"/>
          <w:highlight w:val="none"/>
        </w:rPr>
        <w:t>。</w:t>
      </w:r>
    </w:p>
    <w:p w14:paraId="5152D48A">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（三）磋商有效期：响应文件及有关承诺文件有效期为提交响应文件截止时间起90天。</w:t>
      </w:r>
    </w:p>
    <w:p w14:paraId="0B167E08">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（四）修正错误</w:t>
      </w:r>
    </w:p>
    <w:p w14:paraId="2F69B1EF">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1.若供应商所递交的响应文件或最后报价中的价格出现大写金额和小写金额不一致的错误，以大写金额修正为准。</w:t>
      </w:r>
    </w:p>
    <w:p w14:paraId="38A9D158">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2.磋商小组按上述修正错误的原则及方法修正供应商的报价，供应商同意并签字确认后，修正后的报价对供应商具有约束作用。如果供应商不接受修正后的价格，将失去成为成交供应商的资格。</w:t>
      </w:r>
    </w:p>
    <w:p w14:paraId="07EAD0D7">
      <w:pPr>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（五）提交响应文件的份数和签署</w:t>
      </w:r>
    </w:p>
    <w:p w14:paraId="135BC095">
      <w:pPr>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1.响应文件一式</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份，其中</w:t>
      </w:r>
      <w:r>
        <w:rPr>
          <w:rFonts w:hint="eastAsia" w:ascii="宋体" w:hAnsi="宋体" w:eastAsia="宋体" w:cs="宋体"/>
          <w:sz w:val="24"/>
          <w:szCs w:val="24"/>
          <w:highlight w:val="none"/>
          <w:lang w:val="en-US" w:eastAsia="zh-CN"/>
        </w:rPr>
        <w:t>响应文件</w:t>
      </w:r>
      <w:r>
        <w:rPr>
          <w:rFonts w:hint="eastAsia" w:ascii="宋体" w:hAnsi="宋体" w:eastAsia="宋体" w:cs="宋体"/>
          <w:sz w:val="24"/>
          <w:szCs w:val="24"/>
          <w:highlight w:val="none"/>
        </w:rPr>
        <w:t>一份，电子文档一份（电子文档内容应</w:t>
      </w:r>
      <w:r>
        <w:rPr>
          <w:rFonts w:hint="eastAsia" w:ascii="宋体" w:hAnsi="宋体" w:eastAsia="宋体" w:cs="宋体"/>
          <w:sz w:val="24"/>
          <w:szCs w:val="24"/>
          <w:highlight w:val="none"/>
          <w:lang w:val="en-US" w:eastAsia="zh-CN"/>
        </w:rPr>
        <w:t>为</w:t>
      </w:r>
      <w:r>
        <w:rPr>
          <w:rFonts w:hint="eastAsia" w:ascii="宋体" w:hAnsi="宋体" w:eastAsia="宋体" w:cs="宋体"/>
          <w:sz w:val="24"/>
          <w:szCs w:val="24"/>
          <w:highlight w:val="none"/>
        </w:rPr>
        <w:t>纸质文件</w:t>
      </w:r>
      <w:r>
        <w:rPr>
          <w:rFonts w:hint="eastAsia" w:ascii="宋体" w:hAnsi="宋体" w:eastAsia="宋体" w:cs="宋体"/>
          <w:sz w:val="24"/>
          <w:szCs w:val="24"/>
          <w:highlight w:val="none"/>
          <w:lang w:val="en-US" w:eastAsia="zh-CN"/>
        </w:rPr>
        <w:t>签字盖章后的扫描件</w:t>
      </w:r>
      <w:r>
        <w:rPr>
          <w:rFonts w:hint="eastAsia" w:ascii="宋体" w:hAnsi="宋体" w:eastAsia="宋体" w:cs="宋体"/>
          <w:sz w:val="24"/>
          <w:szCs w:val="24"/>
          <w:highlight w:val="none"/>
        </w:rPr>
        <w:t>，如不一致以纸质文件正本为准。推荐采用光盘或U盘为电子文档载体）。</w:t>
      </w:r>
    </w:p>
    <w:p w14:paraId="36BAB795">
      <w:pPr>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highlight w:val="none"/>
        </w:rPr>
        <w:t>响应文件按竞争性磋商文件“第七篇响应文件编制要求”要求签署或盖章。</w:t>
      </w:r>
    </w:p>
    <w:p w14:paraId="2CA31EF2">
      <w:pPr>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（六）响应文件的递交</w:t>
      </w:r>
    </w:p>
    <w:p w14:paraId="2F538B43">
      <w:pPr>
        <w:pStyle w:val="4"/>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响应文件及电子文档均应密封送达磋商地点，应在封套上注明磋商项目名称、供应商名称。若</w:t>
      </w:r>
      <w:r>
        <w:rPr>
          <w:rFonts w:hint="eastAsia" w:hAnsi="宋体" w:eastAsia="宋体" w:cs="宋体"/>
          <w:sz w:val="24"/>
          <w:highlight w:val="none"/>
          <w:lang w:val="en-US" w:eastAsia="zh-CN"/>
        </w:rPr>
        <w:t>响应文件</w:t>
      </w:r>
      <w:r>
        <w:rPr>
          <w:rFonts w:hint="eastAsia" w:ascii="宋体" w:hAnsi="宋体" w:eastAsia="宋体" w:cs="宋体"/>
          <w:sz w:val="24"/>
          <w:highlight w:val="none"/>
        </w:rPr>
        <w:t>以及电子文档分别进行密封的，还应在封套上注明“</w:t>
      </w:r>
      <w:r>
        <w:rPr>
          <w:rFonts w:hint="eastAsia" w:hAnsi="宋体" w:eastAsia="宋体" w:cs="宋体"/>
          <w:sz w:val="24"/>
          <w:highlight w:val="none"/>
          <w:lang w:val="en-US" w:eastAsia="zh-CN"/>
        </w:rPr>
        <w:t>响应文件</w:t>
      </w:r>
      <w:r>
        <w:rPr>
          <w:rFonts w:hint="eastAsia" w:ascii="宋体" w:hAnsi="宋体" w:eastAsia="宋体" w:cs="宋体"/>
          <w:sz w:val="24"/>
          <w:highlight w:val="none"/>
        </w:rPr>
        <w:t>”</w:t>
      </w:r>
      <w:r>
        <w:rPr>
          <w:rFonts w:hint="eastAsia" w:hAnsi="宋体" w:eastAsia="宋体" w:cs="宋体"/>
          <w:sz w:val="24"/>
          <w:highlight w:val="none"/>
          <w:lang w:eastAsia="zh-CN"/>
        </w:rPr>
        <w:t>、</w:t>
      </w:r>
      <w:r>
        <w:rPr>
          <w:rFonts w:hint="eastAsia" w:ascii="宋体" w:hAnsi="宋体" w:eastAsia="宋体" w:cs="宋体"/>
          <w:sz w:val="24"/>
          <w:highlight w:val="none"/>
        </w:rPr>
        <w:t>“电子文档”字样。</w:t>
      </w:r>
    </w:p>
    <w:p w14:paraId="1E142395">
      <w:pPr>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（七）供应商参与人员</w:t>
      </w:r>
    </w:p>
    <w:p w14:paraId="279BD599">
      <w:pPr>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各个供应商应当派1-2名代表参与磋商，至少1人应为法定代表人（或其授权代表）或自然人（供应商为自然人）。</w:t>
      </w:r>
    </w:p>
    <w:p w14:paraId="69E62EBD">
      <w:pPr>
        <w:pStyle w:val="2"/>
        <w:adjustRightInd w:val="0"/>
        <w:snapToGrid w:val="0"/>
        <w:spacing w:before="0" w:after="0" w:line="400" w:lineRule="exact"/>
        <w:ind w:firstLine="482" w:firstLineChars="200"/>
        <w:rPr>
          <w:rFonts w:hint="eastAsia" w:ascii="宋体" w:hAnsi="宋体" w:eastAsia="宋体" w:cs="宋体"/>
          <w:sz w:val="24"/>
          <w:highlight w:val="none"/>
        </w:rPr>
      </w:pPr>
      <w:bookmarkStart w:id="316" w:name="_Toc12465"/>
      <w:bookmarkStart w:id="317" w:name="_Toc106030896"/>
      <w:bookmarkStart w:id="318" w:name="_Toc17205"/>
      <w:bookmarkStart w:id="319" w:name="_Toc31465"/>
      <w:bookmarkStart w:id="320" w:name="_Toc23122"/>
      <w:bookmarkStart w:id="321" w:name="_Toc76462341"/>
      <w:bookmarkStart w:id="322" w:name="_Toc28078"/>
      <w:bookmarkStart w:id="323" w:name="_Toc6164"/>
      <w:bookmarkStart w:id="324" w:name="_Toc5057"/>
      <w:bookmarkStart w:id="325" w:name="_Toc12954"/>
      <w:bookmarkStart w:id="326" w:name="_Toc11584"/>
      <w:bookmarkStart w:id="327" w:name="_Toc16491"/>
      <w:r>
        <w:rPr>
          <w:rFonts w:hint="eastAsia" w:ascii="宋体" w:hAnsi="宋体" w:eastAsia="宋体" w:cs="宋体"/>
          <w:sz w:val="24"/>
          <w:highlight w:val="none"/>
        </w:rPr>
        <w:t>四、成交供应商的确认和变更</w:t>
      </w:r>
      <w:bookmarkEnd w:id="316"/>
      <w:bookmarkEnd w:id="317"/>
      <w:bookmarkEnd w:id="318"/>
      <w:bookmarkEnd w:id="319"/>
      <w:bookmarkEnd w:id="320"/>
      <w:bookmarkEnd w:id="321"/>
      <w:bookmarkEnd w:id="322"/>
      <w:bookmarkEnd w:id="323"/>
      <w:bookmarkEnd w:id="324"/>
      <w:bookmarkEnd w:id="325"/>
      <w:bookmarkEnd w:id="326"/>
      <w:bookmarkEnd w:id="327"/>
    </w:p>
    <w:p w14:paraId="647F9BAE">
      <w:pPr>
        <w:snapToGrid w:val="0"/>
        <w:spacing w:line="400" w:lineRule="exact"/>
        <w:ind w:firstLine="480" w:firstLineChars="200"/>
        <w:outlineLvl w:val="2"/>
        <w:rPr>
          <w:rFonts w:hint="eastAsia" w:ascii="宋体" w:hAnsi="宋体" w:eastAsia="宋体" w:cs="宋体"/>
          <w:sz w:val="24"/>
          <w:szCs w:val="24"/>
          <w:highlight w:val="none"/>
        </w:rPr>
      </w:pPr>
      <w:r>
        <w:rPr>
          <w:rFonts w:hint="eastAsia" w:ascii="宋体" w:hAnsi="宋体" w:eastAsia="宋体" w:cs="宋体"/>
          <w:sz w:val="24"/>
          <w:szCs w:val="24"/>
          <w:highlight w:val="none"/>
        </w:rPr>
        <w:t>（一）成交供应商的确认</w:t>
      </w:r>
    </w:p>
    <w:p w14:paraId="1EBE51CD">
      <w:pPr>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75141449">
      <w:pPr>
        <w:snapToGrid w:val="0"/>
        <w:spacing w:line="400" w:lineRule="exact"/>
        <w:ind w:firstLine="480" w:firstLineChars="200"/>
        <w:outlineLvl w:val="2"/>
        <w:rPr>
          <w:rFonts w:hint="eastAsia" w:ascii="宋体" w:hAnsi="宋体" w:eastAsia="宋体" w:cs="宋体"/>
          <w:sz w:val="24"/>
          <w:szCs w:val="24"/>
          <w:highlight w:val="none"/>
        </w:rPr>
      </w:pPr>
      <w:r>
        <w:rPr>
          <w:rFonts w:hint="eastAsia" w:ascii="宋体" w:hAnsi="宋体" w:eastAsia="宋体" w:cs="宋体"/>
          <w:sz w:val="24"/>
          <w:szCs w:val="24"/>
          <w:highlight w:val="none"/>
        </w:rPr>
        <w:t>（二）成交供应商的变更</w:t>
      </w:r>
    </w:p>
    <w:p w14:paraId="24CB5F0C">
      <w:pPr>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highlight w:val="none"/>
        </w:rPr>
        <w:t>成交供应商拒绝与采购人签订合同的，采购人可以按照评标报告推荐的成交候选供应商顺序，确定排名下一位的候选人为成交供应商，也可以重新开展政府采购活动。</w:t>
      </w:r>
    </w:p>
    <w:p w14:paraId="0A381677">
      <w:pPr>
        <w:pStyle w:val="2"/>
        <w:adjustRightInd w:val="0"/>
        <w:snapToGrid w:val="0"/>
        <w:spacing w:before="0" w:after="0" w:line="400" w:lineRule="exact"/>
        <w:ind w:firstLine="482" w:firstLineChars="200"/>
        <w:rPr>
          <w:rFonts w:hint="eastAsia" w:ascii="宋体" w:hAnsi="宋体" w:eastAsia="宋体" w:cs="宋体"/>
          <w:sz w:val="24"/>
          <w:highlight w:val="none"/>
        </w:rPr>
      </w:pPr>
      <w:bookmarkStart w:id="328" w:name="_Toc102227321"/>
      <w:bookmarkStart w:id="329" w:name="_Toc849"/>
      <w:bookmarkStart w:id="330" w:name="_Toc18409"/>
      <w:bookmarkStart w:id="331" w:name="_Toc14112"/>
      <w:bookmarkStart w:id="332" w:name="_Toc25372"/>
      <w:bookmarkStart w:id="333" w:name="_Toc5504"/>
      <w:bookmarkStart w:id="334" w:name="_Toc76462342"/>
      <w:bookmarkStart w:id="335" w:name="_Toc342913395"/>
      <w:bookmarkStart w:id="336" w:name="_Toc7007"/>
      <w:bookmarkStart w:id="337" w:name="_Toc17027"/>
      <w:bookmarkStart w:id="338" w:name="_Toc24418"/>
      <w:bookmarkStart w:id="339" w:name="_Toc12866"/>
      <w:bookmarkStart w:id="340" w:name="_Toc106030897"/>
      <w:bookmarkStart w:id="341" w:name="_Toc6562"/>
      <w:r>
        <w:rPr>
          <w:rFonts w:hint="eastAsia" w:ascii="宋体" w:hAnsi="宋体" w:eastAsia="宋体" w:cs="宋体"/>
          <w:sz w:val="24"/>
          <w:highlight w:val="none"/>
        </w:rPr>
        <w:t>五、成交通知</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0AA798F1">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（一）成交供应商确定后，采购代理机构将在巫山县中医院官网（http://gw.cqwsxzyy.cn/）和重庆巫山小额采购管理与交易平台（https://cqws.gec123.com/）上发布成交结果公告。</w:t>
      </w:r>
    </w:p>
    <w:p w14:paraId="3BCC3E88">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（二）结果公告发出同时，采购代理机构将以书面形式发出《成交通知书》。《成交通知书》一经发出即发生法律效力。</w:t>
      </w:r>
    </w:p>
    <w:p w14:paraId="32D924B3">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（三）《成交通知书》将作为签订合同的依据。</w:t>
      </w:r>
    </w:p>
    <w:p w14:paraId="27A52F87">
      <w:pPr>
        <w:pStyle w:val="2"/>
        <w:adjustRightInd w:val="0"/>
        <w:snapToGrid w:val="0"/>
        <w:spacing w:before="0" w:after="0" w:line="400" w:lineRule="exact"/>
        <w:ind w:firstLine="482" w:firstLineChars="200"/>
        <w:rPr>
          <w:rFonts w:hint="eastAsia" w:ascii="宋体" w:hAnsi="宋体" w:eastAsia="宋体" w:cs="宋体"/>
          <w:sz w:val="24"/>
          <w:highlight w:val="none"/>
        </w:rPr>
      </w:pPr>
      <w:bookmarkStart w:id="342" w:name="_Toc106030898"/>
      <w:bookmarkStart w:id="343" w:name="_Toc6104"/>
      <w:bookmarkStart w:id="344" w:name="_Toc24084"/>
      <w:bookmarkStart w:id="345" w:name="_Toc24278"/>
      <w:bookmarkStart w:id="346" w:name="_Toc25776"/>
      <w:bookmarkStart w:id="347" w:name="_Toc3664"/>
      <w:bookmarkStart w:id="348" w:name="_Toc29298"/>
      <w:bookmarkStart w:id="349" w:name="_Toc76462343"/>
      <w:bookmarkStart w:id="350" w:name="_Toc16377"/>
      <w:bookmarkStart w:id="351" w:name="_Toc24578"/>
      <w:bookmarkStart w:id="352" w:name="_Toc25948"/>
      <w:bookmarkStart w:id="353" w:name="_Toc27573"/>
      <w:r>
        <w:rPr>
          <w:rFonts w:hint="eastAsia" w:ascii="宋体" w:hAnsi="宋体" w:eastAsia="宋体" w:cs="宋体"/>
          <w:sz w:val="24"/>
          <w:highlight w:val="none"/>
        </w:rPr>
        <w:t>六、关于质疑</w:t>
      </w:r>
      <w:bookmarkEnd w:id="342"/>
      <w:bookmarkEnd w:id="343"/>
      <w:bookmarkEnd w:id="344"/>
      <w:bookmarkEnd w:id="345"/>
      <w:bookmarkEnd w:id="346"/>
      <w:bookmarkEnd w:id="347"/>
      <w:bookmarkEnd w:id="348"/>
      <w:bookmarkEnd w:id="349"/>
      <w:bookmarkEnd w:id="350"/>
      <w:bookmarkEnd w:id="351"/>
      <w:bookmarkEnd w:id="352"/>
      <w:bookmarkEnd w:id="353"/>
    </w:p>
    <w:p w14:paraId="0734EBA5">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供应商认为采购文件、采购过程和成交结果使自己的权益收到伤害的，可向采购人或采购代理机构以书面形式提出质疑。</w:t>
      </w:r>
    </w:p>
    <w:p w14:paraId="1AB95812">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提出质疑的应当是参与所质疑项目采购活动的供应商。 </w:t>
      </w:r>
    </w:p>
    <w:p w14:paraId="44CC581C">
      <w:pPr>
        <w:spacing w:line="400" w:lineRule="exact"/>
        <w:ind w:right="12" w:firstLine="480"/>
        <w:outlineLvl w:val="2"/>
        <w:rPr>
          <w:rFonts w:hint="eastAsia" w:ascii="宋体" w:hAnsi="宋体" w:eastAsia="宋体" w:cs="宋体"/>
          <w:sz w:val="24"/>
          <w:highlight w:val="none"/>
        </w:rPr>
      </w:pPr>
      <w:r>
        <w:rPr>
          <w:rFonts w:hint="eastAsia" w:ascii="宋体" w:hAnsi="宋体" w:eastAsia="宋体" w:cs="宋体"/>
          <w:sz w:val="24"/>
          <w:highlight w:val="none"/>
        </w:rPr>
        <w:t>1.质疑时限、内容</w:t>
      </w:r>
    </w:p>
    <w:p w14:paraId="2EC267CD">
      <w:pP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rPr>
        <w:t>供应商认为采购文件、采购过程、成交结果使自己的权益受到损害的，可以在知道或者应知其权益受到损害之日起7个工作日内，以书面形式向采购人、采购代理机构提出质疑。</w:t>
      </w:r>
    </w:p>
    <w:p w14:paraId="31646FAF">
      <w:pP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rPr>
        <w:t>1.2供应商提出质疑应当提交质疑函和必要的证明材料，质疑函应当包括下列内容：</w:t>
      </w:r>
    </w:p>
    <w:p w14:paraId="6C2DF72B">
      <w:pP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rPr>
        <w:t>1.2.1供应商的姓名或者名称、地址、邮编、联系人及联系电话；</w:t>
      </w:r>
    </w:p>
    <w:p w14:paraId="4D441424">
      <w:pP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rPr>
        <w:t>1.2.2质疑项目的名称、项目号以及采购执行编号；</w:t>
      </w:r>
    </w:p>
    <w:p w14:paraId="1BFE187B">
      <w:pP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rPr>
        <w:t>1.2.3具体、明确的质疑事项和与质疑事项相关的请求；</w:t>
      </w:r>
    </w:p>
    <w:p w14:paraId="2025B169">
      <w:pP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rPr>
        <w:t>1.2.4事实依据；</w:t>
      </w:r>
    </w:p>
    <w:p w14:paraId="3070C9B3">
      <w:pP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rPr>
        <w:t>1.2.5必要的法律依据；</w:t>
      </w:r>
    </w:p>
    <w:p w14:paraId="41EC00FF">
      <w:pP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rPr>
        <w:t>1.2.6提出质疑的日期；</w:t>
      </w:r>
    </w:p>
    <w:p w14:paraId="6A46E4AD">
      <w:pP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rPr>
        <w:t>1.2.7营业执照（或事业单位法人证书，或个体工商户营业执照或有效的自然人身份证明）复印件；</w:t>
      </w:r>
    </w:p>
    <w:p w14:paraId="2990D9B0">
      <w:pP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rPr>
        <w:t>1.2.8法定代表人授权委托书原件、法定代表人身份证复印件和其授权代表的身份证复印件（供应商为自然人的提供自然人身份证复印件）；</w:t>
      </w:r>
    </w:p>
    <w:p w14:paraId="7003F3DC">
      <w:pP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rPr>
        <w:t>1.3供应商为自然人的，质疑函应当由本人签字；供应商为法人或者其他组织的，质疑函应当由法定代表人、主要负责人，或者其授权代表签字或者盖章，并加盖公章。</w:t>
      </w:r>
    </w:p>
    <w:p w14:paraId="4E3BC2E6">
      <w:pPr>
        <w:spacing w:line="400" w:lineRule="exact"/>
        <w:ind w:right="12" w:firstLine="480"/>
        <w:outlineLvl w:val="2"/>
        <w:rPr>
          <w:rFonts w:hint="eastAsia" w:ascii="宋体" w:hAnsi="宋体" w:eastAsia="宋体" w:cs="宋体"/>
          <w:sz w:val="24"/>
          <w:highlight w:val="none"/>
        </w:rPr>
      </w:pPr>
      <w:r>
        <w:rPr>
          <w:rFonts w:hint="eastAsia" w:ascii="宋体" w:hAnsi="宋体" w:eastAsia="宋体" w:cs="宋体"/>
          <w:sz w:val="24"/>
          <w:highlight w:val="none"/>
        </w:rPr>
        <w:t>2.质疑答复</w:t>
      </w:r>
    </w:p>
    <w:p w14:paraId="60983A9E">
      <w:pP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rPr>
        <w:t>采购人、采购代理机构应当在收到供应商的书面质疑后七个工作日内作出答复，并以书面形式通知质疑供应商和其他有关供应商。</w:t>
      </w:r>
    </w:p>
    <w:p w14:paraId="38BA3113">
      <w:pPr>
        <w:spacing w:line="400" w:lineRule="exact"/>
        <w:ind w:right="12" w:firstLine="480"/>
        <w:outlineLvl w:val="2"/>
        <w:rPr>
          <w:rFonts w:hint="eastAsia" w:ascii="宋体" w:hAnsi="宋体" w:eastAsia="宋体" w:cs="宋体"/>
          <w:sz w:val="24"/>
          <w:highlight w:val="none"/>
        </w:rPr>
      </w:pPr>
      <w:r>
        <w:rPr>
          <w:rFonts w:hint="eastAsia" w:ascii="宋体" w:hAnsi="宋体" w:eastAsia="宋体" w:cs="宋体"/>
          <w:sz w:val="24"/>
          <w:highlight w:val="none"/>
        </w:rPr>
        <w:t>3.其他</w:t>
      </w:r>
    </w:p>
    <w:p w14:paraId="4625E8E4">
      <w:pP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rPr>
        <w:t>3.1供应商应按照《政府采购质疑和投诉办法》（财政部令第94号）及相关法律法规要求，在法定质疑期内一次性提出针对同一采购程序环节的质疑。</w:t>
      </w:r>
    </w:p>
    <w:p w14:paraId="1EEFBF50">
      <w:pP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rPr>
        <w:t>3.2质疑函范本可在财政部门户网站和中国政府采购网下载。</w:t>
      </w:r>
    </w:p>
    <w:p w14:paraId="5862B2B0">
      <w:pPr>
        <w:pStyle w:val="2"/>
        <w:adjustRightInd w:val="0"/>
        <w:snapToGrid w:val="0"/>
        <w:spacing w:before="0" w:after="0" w:line="400" w:lineRule="exact"/>
        <w:ind w:firstLine="482" w:firstLineChars="200"/>
        <w:rPr>
          <w:rFonts w:hint="eastAsia" w:ascii="宋体" w:hAnsi="宋体" w:eastAsia="宋体" w:cs="宋体"/>
          <w:sz w:val="24"/>
          <w:highlight w:val="none"/>
        </w:rPr>
      </w:pPr>
      <w:bookmarkStart w:id="354" w:name="_Toc76462344"/>
      <w:bookmarkStart w:id="355" w:name="_Toc106030899"/>
      <w:bookmarkStart w:id="356" w:name="_Toc27229"/>
      <w:bookmarkStart w:id="357" w:name="_Toc8890"/>
      <w:bookmarkStart w:id="358" w:name="_Toc5396"/>
      <w:bookmarkStart w:id="359" w:name="_Toc5544"/>
      <w:bookmarkStart w:id="360" w:name="_Toc3649"/>
      <w:bookmarkStart w:id="361" w:name="_Toc17962"/>
      <w:bookmarkStart w:id="362" w:name="_Toc31420"/>
      <w:bookmarkStart w:id="363" w:name="_Toc29862"/>
      <w:bookmarkStart w:id="364" w:name="_Toc10407"/>
      <w:bookmarkStart w:id="365" w:name="_Toc22512"/>
      <w:r>
        <w:rPr>
          <w:rFonts w:hint="eastAsia" w:ascii="宋体" w:hAnsi="宋体" w:eastAsia="宋体" w:cs="宋体"/>
          <w:sz w:val="24"/>
          <w:highlight w:val="none"/>
        </w:rPr>
        <w:t>七、采购代理服务费</w:t>
      </w:r>
      <w:bookmarkEnd w:id="354"/>
      <w:bookmarkEnd w:id="355"/>
      <w:bookmarkEnd w:id="356"/>
      <w:bookmarkEnd w:id="357"/>
      <w:bookmarkEnd w:id="358"/>
      <w:bookmarkEnd w:id="359"/>
      <w:bookmarkEnd w:id="360"/>
      <w:bookmarkEnd w:id="361"/>
      <w:bookmarkEnd w:id="362"/>
      <w:bookmarkEnd w:id="363"/>
      <w:bookmarkEnd w:id="364"/>
      <w:bookmarkEnd w:id="365"/>
    </w:p>
    <w:p w14:paraId="795D89F9">
      <w:pPr>
        <w:spacing w:line="400" w:lineRule="exact"/>
        <w:ind w:firstLine="480" w:firstLineChars="200"/>
        <w:rPr>
          <w:rFonts w:hint="eastAsia" w:ascii="宋体" w:hAnsi="宋体" w:eastAsia="宋体" w:cs="宋体"/>
          <w:b/>
          <w:sz w:val="24"/>
          <w:highlight w:val="none"/>
        </w:rPr>
      </w:pPr>
      <w:bookmarkStart w:id="366" w:name="OLE_LINK8"/>
      <w:bookmarkStart w:id="367" w:name="OLE_LINK7"/>
      <w:r>
        <w:rPr>
          <w:rFonts w:hint="eastAsia" w:ascii="宋体" w:hAnsi="宋体" w:eastAsia="宋体" w:cs="宋体"/>
          <w:sz w:val="24"/>
          <w:highlight w:val="none"/>
        </w:rPr>
        <w:t>（一）供应商成交后向采购代理机构缴纳</w:t>
      </w:r>
      <w:r>
        <w:rPr>
          <w:rFonts w:hint="eastAsia" w:ascii="宋体" w:hAnsi="宋体" w:eastAsia="宋体" w:cs="宋体"/>
          <w:sz w:val="24"/>
          <w:szCs w:val="24"/>
          <w:highlight w:val="none"/>
        </w:rPr>
        <w:t>采购</w:t>
      </w:r>
      <w:r>
        <w:rPr>
          <w:rFonts w:hint="eastAsia" w:ascii="宋体" w:hAnsi="宋体" w:eastAsia="宋体" w:cs="宋体"/>
          <w:sz w:val="24"/>
          <w:highlight w:val="none"/>
        </w:rPr>
        <w:t>代理服务费</w:t>
      </w:r>
      <w:r>
        <w:rPr>
          <w:rFonts w:hint="eastAsia" w:ascii="宋体" w:hAnsi="宋体" w:eastAsia="宋体" w:cs="宋体"/>
          <w:sz w:val="24"/>
          <w:highlight w:val="none"/>
          <w:lang w:val="en-US" w:eastAsia="zh-CN"/>
        </w:rPr>
        <w:t>和垫付的专家评审费</w:t>
      </w:r>
      <w:r>
        <w:rPr>
          <w:rFonts w:hint="eastAsia" w:ascii="宋体" w:hAnsi="宋体" w:eastAsia="宋体" w:cs="宋体"/>
          <w:sz w:val="24"/>
          <w:highlight w:val="none"/>
        </w:rPr>
        <w:t>，</w:t>
      </w:r>
      <w:r>
        <w:rPr>
          <w:rFonts w:hint="eastAsia" w:ascii="宋体" w:hAnsi="宋体" w:eastAsia="宋体" w:cs="宋体"/>
          <w:sz w:val="24"/>
          <w:szCs w:val="24"/>
          <w:highlight w:val="none"/>
        </w:rPr>
        <w:t>采购</w:t>
      </w:r>
      <w:r>
        <w:rPr>
          <w:rFonts w:hint="eastAsia" w:ascii="宋体" w:hAnsi="宋体" w:eastAsia="宋体" w:cs="宋体"/>
          <w:sz w:val="24"/>
          <w:highlight w:val="none"/>
        </w:rPr>
        <w:t>代理服务费</w:t>
      </w:r>
      <w:r>
        <w:rPr>
          <w:rFonts w:hint="eastAsia" w:ascii="宋体" w:hAnsi="宋体" w:eastAsia="宋体" w:cs="宋体"/>
          <w:sz w:val="24"/>
          <w:highlight w:val="none"/>
          <w:lang w:val="en-US" w:eastAsia="zh-CN"/>
        </w:rPr>
        <w:t>3000元/包，评审费据实缴纳（无发票）。</w:t>
      </w:r>
    </w:p>
    <w:bookmarkEnd w:id="366"/>
    <w:bookmarkEnd w:id="367"/>
    <w:p w14:paraId="3FBC8390">
      <w:pPr>
        <w:pStyle w:val="2"/>
        <w:adjustRightInd w:val="0"/>
        <w:snapToGrid w:val="0"/>
        <w:spacing w:before="0" w:after="0" w:line="400" w:lineRule="exact"/>
        <w:ind w:firstLine="482" w:firstLineChars="200"/>
        <w:rPr>
          <w:rFonts w:hint="eastAsia" w:ascii="宋体" w:hAnsi="宋体" w:eastAsia="宋体" w:cs="宋体"/>
          <w:sz w:val="24"/>
          <w:highlight w:val="none"/>
        </w:rPr>
      </w:pPr>
      <w:bookmarkStart w:id="368" w:name="_Toc102227322"/>
      <w:bookmarkStart w:id="369" w:name="_Toc151"/>
      <w:bookmarkStart w:id="370" w:name="_Toc76462346"/>
      <w:bookmarkStart w:id="371" w:name="_Toc7318"/>
      <w:bookmarkStart w:id="372" w:name="_Toc31134"/>
      <w:bookmarkStart w:id="373" w:name="_Toc31802"/>
      <w:bookmarkStart w:id="374" w:name="_Toc10033"/>
      <w:bookmarkStart w:id="375" w:name="_Toc29755"/>
      <w:bookmarkStart w:id="376" w:name="_Toc1022"/>
      <w:bookmarkStart w:id="377" w:name="_Toc342913396"/>
      <w:bookmarkStart w:id="378" w:name="_Toc106030901"/>
      <w:bookmarkStart w:id="379" w:name="_Toc23673"/>
      <w:bookmarkStart w:id="380" w:name="_Toc2830"/>
      <w:bookmarkStart w:id="381" w:name="_Toc28396"/>
      <w:bookmarkStart w:id="382" w:name="_Toc12789059"/>
      <w:bookmarkStart w:id="383" w:name="_Toc11641055"/>
      <w:r>
        <w:rPr>
          <w:rFonts w:hint="eastAsia" w:ascii="宋体" w:hAnsi="宋体" w:eastAsia="宋体" w:cs="宋体"/>
          <w:sz w:val="24"/>
          <w:highlight w:val="none"/>
          <w:lang w:val="en-US" w:eastAsia="zh-CN"/>
        </w:rPr>
        <w:t>八</w:t>
      </w:r>
      <w:r>
        <w:rPr>
          <w:rFonts w:hint="eastAsia" w:ascii="宋体" w:hAnsi="宋体" w:eastAsia="宋体" w:cs="宋体"/>
          <w:sz w:val="24"/>
          <w:highlight w:val="none"/>
        </w:rPr>
        <w:t>、签订</w:t>
      </w:r>
      <w:bookmarkEnd w:id="368"/>
      <w:r>
        <w:rPr>
          <w:rFonts w:hint="eastAsia" w:ascii="宋体" w:hAnsi="宋体" w:eastAsia="宋体" w:cs="宋体"/>
          <w:sz w:val="24"/>
          <w:highlight w:val="none"/>
        </w:rPr>
        <w:t>合同</w:t>
      </w:r>
      <w:bookmarkEnd w:id="369"/>
      <w:bookmarkEnd w:id="370"/>
      <w:bookmarkEnd w:id="371"/>
      <w:bookmarkEnd w:id="372"/>
      <w:bookmarkEnd w:id="373"/>
      <w:bookmarkEnd w:id="374"/>
      <w:bookmarkEnd w:id="375"/>
      <w:bookmarkEnd w:id="376"/>
      <w:bookmarkEnd w:id="377"/>
      <w:bookmarkEnd w:id="378"/>
      <w:bookmarkEnd w:id="379"/>
      <w:bookmarkEnd w:id="380"/>
      <w:bookmarkEnd w:id="381"/>
    </w:p>
    <w:p w14:paraId="4F80CA32">
      <w:pPr>
        <w:spacing w:line="400" w:lineRule="exact"/>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z w:val="24"/>
          <w:highlight w:val="none"/>
        </w:rPr>
        <w:t>采购人原则上应在成交通知书发出之日起二十日内和成交供应商签订采购合同，无正当理由不得拒绝或拖延合同签订</w:t>
      </w:r>
      <w:r>
        <w:rPr>
          <w:rFonts w:hint="eastAsia" w:ascii="宋体" w:hAnsi="宋体" w:eastAsia="宋体" w:cs="宋体"/>
          <w:sz w:val="24"/>
          <w:szCs w:val="24"/>
          <w:highlight w:val="none"/>
        </w:rPr>
        <w:t>。所签订的合同不得对竞争性磋商文件和供应商的响应文件作实质性修改。其他未尽事宜由采购人和成交供应商在采购合同中详细约定。</w:t>
      </w:r>
    </w:p>
    <w:p w14:paraId="355E7089">
      <w:pPr>
        <w:spacing w:line="400" w:lineRule="exact"/>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）竞争性磋商文件、供应商的响应文件及澄清文件等，均为签订政府采购合同的依据。</w:t>
      </w:r>
    </w:p>
    <w:p w14:paraId="7D9BEA03">
      <w:pPr>
        <w:spacing w:line="400" w:lineRule="exact"/>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三</w:t>
      </w:r>
      <w:r>
        <w:rPr>
          <w:rFonts w:hint="eastAsia" w:ascii="宋体" w:hAnsi="宋体" w:eastAsia="宋体" w:cs="宋体"/>
          <w:sz w:val="24"/>
          <w:szCs w:val="24"/>
          <w:highlight w:val="none"/>
        </w:rPr>
        <w:t>）合同生效条款由供需双方约定，法律、行政法规规定应当办理批准、登记等手续后生效的合同，依照其规定。</w:t>
      </w:r>
    </w:p>
    <w:p w14:paraId="324206BB">
      <w:pPr>
        <w:pStyle w:val="2"/>
        <w:spacing w:before="0" w:after="0" w:line="360" w:lineRule="auto"/>
        <w:jc w:val="center"/>
        <w:rPr>
          <w:rFonts w:hint="eastAsia" w:ascii="宋体" w:hAnsi="宋体" w:eastAsia="宋体" w:cs="宋体"/>
          <w:b w:val="0"/>
          <w:sz w:val="36"/>
          <w:szCs w:val="30"/>
          <w:highlight w:val="none"/>
        </w:rPr>
      </w:pPr>
      <w:r>
        <w:rPr>
          <w:rFonts w:hint="eastAsia" w:ascii="宋体" w:hAnsi="宋体" w:eastAsia="宋体" w:cs="宋体"/>
          <w:sz w:val="36"/>
          <w:szCs w:val="30"/>
          <w:highlight w:val="none"/>
        </w:rPr>
        <w:br w:type="page"/>
      </w:r>
      <w:bookmarkStart w:id="384" w:name="_Toc29982"/>
      <w:bookmarkStart w:id="385" w:name="_Toc106030904"/>
      <w:bookmarkStart w:id="386" w:name="_Toc5927"/>
      <w:bookmarkStart w:id="387" w:name="_Toc12691"/>
      <w:bookmarkStart w:id="388" w:name="_Toc6996"/>
      <w:bookmarkStart w:id="389" w:name="_Toc76462348"/>
      <w:bookmarkStart w:id="390" w:name="_Toc6884"/>
      <w:bookmarkStart w:id="391" w:name="_Toc18448"/>
      <w:bookmarkStart w:id="392" w:name="_Toc22685"/>
      <w:bookmarkStart w:id="393" w:name="_Toc8572"/>
      <w:bookmarkStart w:id="394" w:name="_Toc30349"/>
      <w:bookmarkStart w:id="395" w:name="_Toc19099"/>
      <w:r>
        <w:rPr>
          <w:rFonts w:hint="eastAsia" w:ascii="宋体" w:hAnsi="宋体" w:eastAsia="宋体" w:cs="宋体"/>
          <w:b w:val="0"/>
          <w:sz w:val="36"/>
          <w:szCs w:val="30"/>
          <w:highlight w:val="none"/>
        </w:rPr>
        <w:t xml:space="preserve">第六篇  </w:t>
      </w:r>
      <w:bookmarkEnd w:id="382"/>
      <w:bookmarkEnd w:id="383"/>
      <w:r>
        <w:rPr>
          <w:rFonts w:hint="eastAsia" w:ascii="宋体" w:hAnsi="宋体" w:eastAsia="宋体" w:cs="宋体"/>
          <w:b w:val="0"/>
          <w:sz w:val="36"/>
          <w:szCs w:val="30"/>
          <w:highlight w:val="none"/>
        </w:rPr>
        <w:t>采购合同</w:t>
      </w:r>
      <w:bookmarkEnd w:id="384"/>
      <w:bookmarkEnd w:id="385"/>
      <w:bookmarkEnd w:id="386"/>
      <w:bookmarkEnd w:id="387"/>
      <w:bookmarkEnd w:id="388"/>
      <w:bookmarkEnd w:id="389"/>
      <w:bookmarkEnd w:id="390"/>
      <w:bookmarkEnd w:id="391"/>
      <w:bookmarkEnd w:id="392"/>
      <w:bookmarkEnd w:id="393"/>
      <w:bookmarkEnd w:id="394"/>
      <w:bookmarkEnd w:id="395"/>
    </w:p>
    <w:p w14:paraId="557F7449">
      <w:pPr>
        <w:spacing w:line="360" w:lineRule="auto"/>
        <w:ind w:firstLine="883" w:firstLineChars="200"/>
        <w:jc w:val="center"/>
        <w:rPr>
          <w:rFonts w:hint="eastAsia" w:ascii="宋体" w:hAnsi="宋体" w:cs="宋体"/>
          <w:b/>
          <w:kern w:val="2"/>
          <w:sz w:val="44"/>
          <w:szCs w:val="20"/>
          <w:highlight w:val="none"/>
        </w:rPr>
      </w:pPr>
      <w:r>
        <w:rPr>
          <w:rFonts w:hint="eastAsia" w:ascii="宋体" w:hAnsi="宋体" w:cs="宋体"/>
          <w:b/>
          <w:sz w:val="44"/>
          <w:highlight w:val="none"/>
        </w:rPr>
        <w:t>巫山县中医院</w:t>
      </w:r>
      <w:r>
        <w:rPr>
          <w:rFonts w:hint="eastAsia" w:ascii="宋体" w:hAnsi="宋体" w:cs="宋体"/>
          <w:b/>
          <w:kern w:val="2"/>
          <w:sz w:val="44"/>
          <w:szCs w:val="20"/>
          <w:highlight w:val="none"/>
        </w:rPr>
        <w:t>202</w:t>
      </w:r>
      <w:r>
        <w:rPr>
          <w:rFonts w:hint="eastAsia" w:ascii="宋体" w:hAnsi="宋体" w:cs="宋体"/>
          <w:b/>
          <w:kern w:val="2"/>
          <w:sz w:val="44"/>
          <w:szCs w:val="20"/>
          <w:highlight w:val="none"/>
          <w:lang w:val="en-US" w:eastAsia="zh-CN"/>
        </w:rPr>
        <w:t>6</w:t>
      </w:r>
      <w:r>
        <w:rPr>
          <w:rFonts w:hint="eastAsia" w:ascii="宋体" w:hAnsi="宋体" w:cs="宋体"/>
          <w:b/>
          <w:kern w:val="2"/>
          <w:sz w:val="44"/>
          <w:szCs w:val="20"/>
          <w:highlight w:val="none"/>
        </w:rPr>
        <w:t>年-2027年</w:t>
      </w:r>
    </w:p>
    <w:p w14:paraId="399B4925">
      <w:pPr>
        <w:spacing w:line="360" w:lineRule="auto"/>
        <w:ind w:firstLine="883" w:firstLineChars="200"/>
        <w:jc w:val="center"/>
        <w:rPr>
          <w:rFonts w:hint="eastAsia" w:ascii="宋体" w:hAnsi="宋体" w:cs="宋体"/>
          <w:b/>
          <w:sz w:val="44"/>
          <w:highlight w:val="none"/>
        </w:rPr>
      </w:pPr>
      <w:r>
        <w:rPr>
          <w:rFonts w:hint="eastAsia" w:ascii="宋体" w:hAnsi="宋体" w:cs="宋体"/>
          <w:b/>
          <w:sz w:val="44"/>
          <w:highlight w:val="none"/>
        </w:rPr>
        <w:t>医用液态氧采购购销合同</w:t>
      </w:r>
    </w:p>
    <w:p w14:paraId="22D3F337">
      <w:pPr>
        <w:spacing w:line="360" w:lineRule="auto"/>
        <w:jc w:val="left"/>
        <w:rPr>
          <w:rFonts w:hint="eastAsia" w:ascii="方正仿宋_GBK" w:hAnsi="方正仿宋_GBK" w:eastAsia="方正仿宋_GBK" w:cs="方正仿宋_GBK"/>
          <w:b/>
          <w:bCs/>
          <w:sz w:val="32"/>
          <w:szCs w:val="32"/>
          <w:highlight w:val="none"/>
        </w:rPr>
      </w:pPr>
    </w:p>
    <w:p w14:paraId="555FB8A2">
      <w:pPr>
        <w:spacing w:line="360" w:lineRule="auto"/>
        <w:ind w:firstLine="643" w:firstLineChars="200"/>
        <w:jc w:val="left"/>
        <w:rPr>
          <w:rFonts w:hint="eastAsia"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rPr>
        <w:t>甲方</w:t>
      </w:r>
      <w:r>
        <w:rPr>
          <w:rFonts w:hint="eastAsia" w:ascii="方正仿宋_GBK" w:hAnsi="方正仿宋_GBK" w:eastAsia="方正仿宋_GBK" w:cs="方正仿宋_GBK"/>
          <w:b/>
          <w:bCs/>
          <w:sz w:val="32"/>
          <w:szCs w:val="32"/>
          <w:highlight w:val="none"/>
          <w:lang w:eastAsia="zh-CN"/>
        </w:rPr>
        <w:t>（</w:t>
      </w:r>
      <w:r>
        <w:rPr>
          <w:rFonts w:hint="eastAsia" w:ascii="方正仿宋_GBK" w:hAnsi="方正仿宋_GBK" w:eastAsia="方正仿宋_GBK" w:cs="方正仿宋_GBK"/>
          <w:b/>
          <w:bCs/>
          <w:sz w:val="32"/>
          <w:szCs w:val="32"/>
          <w:highlight w:val="none"/>
          <w:lang w:val="en-US" w:eastAsia="zh-CN"/>
        </w:rPr>
        <w:t>需方</w:t>
      </w:r>
      <w:r>
        <w:rPr>
          <w:rFonts w:hint="eastAsia" w:ascii="方正仿宋_GBK" w:hAnsi="方正仿宋_GBK" w:eastAsia="方正仿宋_GBK" w:cs="方正仿宋_GBK"/>
          <w:b/>
          <w:bCs/>
          <w:sz w:val="32"/>
          <w:szCs w:val="32"/>
          <w:highlight w:val="none"/>
          <w:lang w:eastAsia="zh-CN"/>
        </w:rPr>
        <w:t>）：</w:t>
      </w:r>
      <w:r>
        <w:rPr>
          <w:rFonts w:hint="eastAsia" w:ascii="方正仿宋_GBK" w:hAnsi="方正仿宋_GBK" w:eastAsia="方正仿宋_GBK" w:cs="方正仿宋_GBK"/>
          <w:b/>
          <w:bCs/>
          <w:sz w:val="32"/>
          <w:szCs w:val="32"/>
          <w:highlight w:val="none"/>
        </w:rPr>
        <w:t>巫山县中医院</w:t>
      </w:r>
    </w:p>
    <w:p w14:paraId="4640173E">
      <w:pPr>
        <w:spacing w:line="360" w:lineRule="auto"/>
        <w:ind w:firstLine="640" w:firstLineChars="200"/>
        <w:jc w:val="left"/>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地址：</w:t>
      </w:r>
      <w:r>
        <w:rPr>
          <w:rFonts w:hint="eastAsia" w:ascii="方正仿宋_GBK" w:hAnsi="方正仿宋_GBK" w:eastAsia="方正仿宋_GBK" w:cs="方正仿宋_GBK"/>
          <w:sz w:val="32"/>
          <w:szCs w:val="32"/>
          <w:highlight w:val="none"/>
        </w:rPr>
        <w:t>巫山县广东中路277号</w:t>
      </w:r>
    </w:p>
    <w:p w14:paraId="0B0E68AF">
      <w:pPr>
        <w:pStyle w:val="11"/>
        <w:ind w:left="0" w:leftChars="0" w:firstLine="640" w:firstLineChars="200"/>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开户银行:</w:t>
      </w:r>
    </w:p>
    <w:p w14:paraId="1C45DCF8">
      <w:pPr>
        <w:pStyle w:val="11"/>
        <w:ind w:left="0" w:leftChars="0"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kern w:val="2"/>
          <w:sz w:val="32"/>
          <w:szCs w:val="32"/>
          <w:highlight w:val="none"/>
          <w:lang w:val="en-US" w:eastAsia="zh-CN" w:bidi="ar-SA"/>
        </w:rPr>
        <w:t>银行账号:</w:t>
      </w:r>
    </w:p>
    <w:p w14:paraId="7D253AD6">
      <w:pPr>
        <w:spacing w:line="360" w:lineRule="auto"/>
        <w:ind w:firstLine="640" w:firstLineChars="200"/>
        <w:jc w:val="left"/>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统一社会信用代码</w:t>
      </w:r>
      <w:r>
        <w:rPr>
          <w:rFonts w:hint="eastAsia" w:ascii="方正仿宋_GBK" w:hAnsi="方正仿宋_GBK" w:eastAsia="方正仿宋_GBK" w:cs="方正仿宋_GBK"/>
          <w:sz w:val="32"/>
          <w:szCs w:val="32"/>
          <w:highlight w:val="none"/>
          <w:lang w:eastAsia="zh-CN"/>
        </w:rPr>
        <w:t>：</w:t>
      </w:r>
    </w:p>
    <w:p w14:paraId="1D8515A7">
      <w:pPr>
        <w:spacing w:line="360" w:lineRule="auto"/>
        <w:ind w:firstLine="640" w:firstLineChars="200"/>
        <w:jc w:val="both"/>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联系人：</w:t>
      </w:r>
    </w:p>
    <w:p w14:paraId="4F64BB4E">
      <w:pPr>
        <w:pStyle w:val="11"/>
        <w:ind w:left="0" w:leftChars="0" w:firstLine="640" w:firstLineChars="200"/>
        <w:rPr>
          <w:rFonts w:hint="default"/>
          <w:b w:val="0"/>
          <w:bCs w:val="0"/>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联系电话：</w:t>
      </w:r>
    </w:p>
    <w:p w14:paraId="2D0E5FA0">
      <w:pPr>
        <w:spacing w:line="360" w:lineRule="auto"/>
        <w:jc w:val="both"/>
        <w:rPr>
          <w:rFonts w:hint="eastAsia" w:ascii="方正仿宋_GBK" w:hAnsi="方正仿宋_GBK" w:eastAsia="方正仿宋_GBK" w:cs="方正仿宋_GBK"/>
          <w:b/>
          <w:bCs/>
          <w:sz w:val="32"/>
          <w:szCs w:val="32"/>
          <w:highlight w:val="none"/>
        </w:rPr>
      </w:pPr>
    </w:p>
    <w:p w14:paraId="06344C1B">
      <w:pPr>
        <w:spacing w:line="360" w:lineRule="auto"/>
        <w:ind w:firstLine="643" w:firstLineChars="200"/>
        <w:jc w:val="both"/>
        <w:rPr>
          <w:rFonts w:hint="eastAsia"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rPr>
        <w:t>乙方（供方）:</w:t>
      </w:r>
    </w:p>
    <w:p w14:paraId="6E6F701C">
      <w:pPr>
        <w:spacing w:line="360" w:lineRule="auto"/>
        <w:ind w:firstLine="640" w:firstLineChars="200"/>
        <w:jc w:val="left"/>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rPr>
        <w:t>法人代表</w:t>
      </w:r>
      <w:r>
        <w:rPr>
          <w:rFonts w:hint="eastAsia" w:ascii="方正仿宋_GBK" w:hAnsi="方正仿宋_GBK" w:eastAsia="方正仿宋_GBK" w:cs="方正仿宋_GBK"/>
          <w:sz w:val="32"/>
          <w:szCs w:val="32"/>
          <w:highlight w:val="none"/>
          <w:lang w:eastAsia="zh-CN"/>
        </w:rPr>
        <w:t>：</w:t>
      </w:r>
    </w:p>
    <w:p w14:paraId="1D545CBA">
      <w:pPr>
        <w:spacing w:line="360" w:lineRule="auto"/>
        <w:ind w:firstLine="640" w:firstLineChars="200"/>
        <w:jc w:val="left"/>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地址：</w:t>
      </w:r>
    </w:p>
    <w:p w14:paraId="1E2F1ADC">
      <w:pPr>
        <w:pStyle w:val="11"/>
        <w:ind w:left="0" w:leftChars="0" w:firstLine="640" w:firstLineChars="200"/>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开户银行:</w:t>
      </w:r>
    </w:p>
    <w:p w14:paraId="582A7CDD">
      <w:pPr>
        <w:pStyle w:val="11"/>
        <w:ind w:left="0" w:leftChars="0" w:firstLine="640" w:firstLineChars="200"/>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kern w:val="2"/>
          <w:sz w:val="32"/>
          <w:szCs w:val="32"/>
          <w:highlight w:val="none"/>
          <w:lang w:val="en-US" w:eastAsia="zh-CN" w:bidi="ar-SA"/>
        </w:rPr>
        <w:t>银行账号:</w:t>
      </w:r>
    </w:p>
    <w:p w14:paraId="62DE2EB1">
      <w:pPr>
        <w:spacing w:line="360" w:lineRule="auto"/>
        <w:ind w:firstLine="640" w:firstLineChars="200"/>
        <w:jc w:val="both"/>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rPr>
        <w:t>统一社会信用代码</w:t>
      </w:r>
      <w:r>
        <w:rPr>
          <w:rFonts w:hint="eastAsia" w:ascii="方正仿宋_GBK" w:hAnsi="方正仿宋_GBK" w:eastAsia="方正仿宋_GBK" w:cs="方正仿宋_GBK"/>
          <w:sz w:val="32"/>
          <w:szCs w:val="32"/>
          <w:highlight w:val="none"/>
          <w:lang w:eastAsia="zh-CN"/>
        </w:rPr>
        <w:t>：</w:t>
      </w:r>
    </w:p>
    <w:p w14:paraId="059499DE">
      <w:pPr>
        <w:spacing w:line="360" w:lineRule="auto"/>
        <w:ind w:firstLine="640" w:firstLineChars="200"/>
        <w:jc w:val="both"/>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联系人：</w:t>
      </w:r>
    </w:p>
    <w:p w14:paraId="2F6711DF">
      <w:pPr>
        <w:pStyle w:val="11"/>
        <w:ind w:left="0" w:leftChars="0" w:firstLine="640" w:firstLineChars="200"/>
        <w:rPr>
          <w:rFonts w:hint="default"/>
          <w:b w:val="0"/>
          <w:bCs w:val="0"/>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联系电话：</w:t>
      </w:r>
    </w:p>
    <w:p w14:paraId="0F632294">
      <w:pPr>
        <w:spacing w:line="360" w:lineRule="auto"/>
        <w:ind w:firstLine="560" w:firstLineChars="200"/>
        <w:rPr>
          <w:rFonts w:hint="eastAsia" w:ascii="方正仿宋_GBK" w:hAnsi="方正仿宋_GBK" w:eastAsia="方正仿宋_GBK" w:cs="方正仿宋_GBK"/>
          <w:sz w:val="28"/>
          <w:szCs w:val="28"/>
          <w:highlight w:val="none"/>
        </w:rPr>
      </w:pPr>
    </w:p>
    <w:p w14:paraId="1CB20805">
      <w:pPr>
        <w:spacing w:line="360" w:lineRule="auto"/>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经公开招标，巫山县中医院</w:t>
      </w:r>
      <w:r>
        <w:rPr>
          <w:rFonts w:hint="eastAsia" w:ascii="方正仿宋_GBK" w:hAnsi="方正仿宋_GBK" w:eastAsia="方正仿宋_GBK" w:cs="方正仿宋_GBK"/>
          <w:kern w:val="2"/>
          <w:sz w:val="28"/>
          <w:szCs w:val="28"/>
          <w:highlight w:val="none"/>
        </w:rPr>
        <w:t>202</w:t>
      </w:r>
      <w:r>
        <w:rPr>
          <w:rFonts w:hint="eastAsia" w:ascii="方正仿宋_GBK" w:hAnsi="方正仿宋_GBK" w:eastAsia="方正仿宋_GBK" w:cs="方正仿宋_GBK"/>
          <w:kern w:val="2"/>
          <w:sz w:val="28"/>
          <w:szCs w:val="28"/>
          <w:highlight w:val="none"/>
          <w:lang w:val="en-US" w:eastAsia="zh-CN"/>
        </w:rPr>
        <w:t>6</w:t>
      </w:r>
      <w:r>
        <w:rPr>
          <w:rFonts w:hint="eastAsia" w:ascii="方正仿宋_GBK" w:hAnsi="方正仿宋_GBK" w:eastAsia="方正仿宋_GBK" w:cs="方正仿宋_GBK"/>
          <w:kern w:val="2"/>
          <w:sz w:val="28"/>
          <w:szCs w:val="28"/>
          <w:highlight w:val="none"/>
        </w:rPr>
        <w:t>年-2027年</w:t>
      </w:r>
      <w:r>
        <w:rPr>
          <w:rFonts w:hint="eastAsia" w:ascii="方正仿宋_GBK" w:hAnsi="方正仿宋_GBK" w:eastAsia="方正仿宋_GBK" w:cs="方正仿宋_GBK"/>
          <w:sz w:val="28"/>
          <w:szCs w:val="28"/>
          <w:highlight w:val="none"/>
        </w:rPr>
        <w:t>医用液态氧</w:t>
      </w:r>
      <w:r>
        <w:rPr>
          <w:rFonts w:hint="eastAsia" w:ascii="方正仿宋_GBK" w:hAnsi="方正仿宋_GBK" w:eastAsia="方正仿宋_GBK" w:cs="方正仿宋_GBK"/>
          <w:sz w:val="28"/>
          <w:szCs w:val="28"/>
          <w:highlight w:val="none"/>
          <w:lang w:val="en-US" w:eastAsia="zh-CN"/>
        </w:rPr>
        <w:t>采购项目</w:t>
      </w:r>
      <w:r>
        <w:rPr>
          <w:rFonts w:hint="eastAsia" w:ascii="方正仿宋_GBK" w:hAnsi="方正仿宋_GBK" w:eastAsia="方正仿宋_GBK" w:cs="方正仿宋_GBK"/>
          <w:sz w:val="28"/>
          <w:szCs w:val="28"/>
          <w:highlight w:val="none"/>
        </w:rPr>
        <w:t>由</w:t>
      </w:r>
      <w:r>
        <w:rPr>
          <w:rFonts w:hint="eastAsia" w:ascii="方正仿宋_GBK" w:hAnsi="方正仿宋_GBK" w:eastAsia="方正仿宋_GBK" w:cs="方正仿宋_GBK"/>
          <w:sz w:val="28"/>
          <w:szCs w:val="28"/>
          <w:highlight w:val="none"/>
          <w:u w:val="single"/>
          <w:lang w:val="en-US" w:eastAsia="zh-CN"/>
        </w:rPr>
        <w:t xml:space="preserve">        </w:t>
      </w:r>
      <w:r>
        <w:rPr>
          <w:rFonts w:hint="eastAsia" w:ascii="方正仿宋_GBK" w:hAnsi="方正仿宋_GBK" w:eastAsia="方正仿宋_GBK" w:cs="方正仿宋_GBK"/>
          <w:sz w:val="28"/>
          <w:szCs w:val="28"/>
          <w:highlight w:val="none"/>
          <w:lang w:val="en-US" w:eastAsia="zh-CN"/>
        </w:rPr>
        <w:t>中标</w:t>
      </w:r>
      <w:r>
        <w:rPr>
          <w:rFonts w:hint="eastAsia" w:ascii="方正仿宋_GBK" w:hAnsi="方正仿宋_GBK" w:eastAsia="方正仿宋_GBK" w:cs="方正仿宋_GBK"/>
          <w:sz w:val="28"/>
          <w:szCs w:val="28"/>
          <w:highlight w:val="none"/>
        </w:rPr>
        <w:t>。为明确甲、乙双方的权利义务，根据《中华人民共和国民法典》</w:t>
      </w:r>
      <w:r>
        <w:rPr>
          <w:rFonts w:hint="eastAsia" w:ascii="方正仿宋_GBK" w:hAnsi="方正仿宋_GBK" w:eastAsia="方正仿宋_GBK" w:cs="方正仿宋_GBK"/>
          <w:sz w:val="28"/>
          <w:szCs w:val="28"/>
          <w:highlight w:val="none"/>
          <w:lang w:eastAsia="zh-CN"/>
        </w:rPr>
        <w:t>、《中华人民共和国药典》</w:t>
      </w:r>
      <w:r>
        <w:rPr>
          <w:rFonts w:hint="eastAsia" w:ascii="方正仿宋_GBK" w:hAnsi="方正仿宋_GBK" w:eastAsia="方正仿宋_GBK" w:cs="方正仿宋_GBK"/>
          <w:sz w:val="28"/>
          <w:szCs w:val="28"/>
          <w:highlight w:val="none"/>
        </w:rPr>
        <w:t>和有关法律法规规定，经甲、乙双方共同协商一致，本着平等互利，等价有偿的原则，达成以下购销合同：</w:t>
      </w:r>
    </w:p>
    <w:tbl>
      <w:tblPr>
        <w:tblStyle w:val="12"/>
        <w:tblW w:w="9813" w:type="dxa"/>
        <w:tblInd w:w="-2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4"/>
        <w:gridCol w:w="1547"/>
        <w:gridCol w:w="984"/>
        <w:gridCol w:w="830"/>
        <w:gridCol w:w="1185"/>
        <w:gridCol w:w="1635"/>
        <w:gridCol w:w="1908"/>
      </w:tblGrid>
      <w:tr w14:paraId="12A62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1724" w:type="dxa"/>
            <w:noWrap w:val="0"/>
            <w:vAlign w:val="center"/>
          </w:tcPr>
          <w:p w14:paraId="3D098A13">
            <w:pPr>
              <w:spacing w:line="360" w:lineRule="auto"/>
              <w:jc w:val="center"/>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商品名称</w:t>
            </w:r>
          </w:p>
        </w:tc>
        <w:tc>
          <w:tcPr>
            <w:tcW w:w="1547" w:type="dxa"/>
            <w:noWrap w:val="0"/>
            <w:vAlign w:val="center"/>
          </w:tcPr>
          <w:p w14:paraId="6EC37170">
            <w:pPr>
              <w:spacing w:line="360" w:lineRule="auto"/>
              <w:jc w:val="center"/>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液氧纯度</w:t>
            </w:r>
          </w:p>
        </w:tc>
        <w:tc>
          <w:tcPr>
            <w:tcW w:w="984" w:type="dxa"/>
            <w:noWrap w:val="0"/>
            <w:vAlign w:val="center"/>
          </w:tcPr>
          <w:p w14:paraId="46663BB1">
            <w:pPr>
              <w:spacing w:line="360" w:lineRule="auto"/>
              <w:jc w:val="center"/>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数量</w:t>
            </w:r>
          </w:p>
        </w:tc>
        <w:tc>
          <w:tcPr>
            <w:tcW w:w="830" w:type="dxa"/>
            <w:noWrap w:val="0"/>
            <w:vAlign w:val="center"/>
          </w:tcPr>
          <w:p w14:paraId="5A485BC1">
            <w:pPr>
              <w:spacing w:line="360" w:lineRule="auto"/>
              <w:jc w:val="center"/>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rPr>
              <w:t>单价</w:t>
            </w:r>
            <w:r>
              <w:rPr>
                <w:rFonts w:hint="eastAsia" w:ascii="方正仿宋_GBK" w:hAnsi="方正仿宋_GBK" w:eastAsia="方正仿宋_GBK" w:cs="方正仿宋_GBK"/>
                <w:b/>
                <w:bCs/>
                <w:sz w:val="28"/>
                <w:szCs w:val="28"/>
                <w:highlight w:val="none"/>
                <w:lang w:val="en-US" w:eastAsia="zh-CN"/>
              </w:rPr>
              <w:t>/元</w:t>
            </w:r>
          </w:p>
        </w:tc>
        <w:tc>
          <w:tcPr>
            <w:tcW w:w="1185" w:type="dxa"/>
            <w:noWrap w:val="0"/>
            <w:vAlign w:val="center"/>
          </w:tcPr>
          <w:p w14:paraId="74945962">
            <w:pPr>
              <w:spacing w:line="360" w:lineRule="auto"/>
              <w:jc w:val="center"/>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总金额/元</w:t>
            </w:r>
          </w:p>
        </w:tc>
        <w:tc>
          <w:tcPr>
            <w:tcW w:w="1635" w:type="dxa"/>
            <w:noWrap w:val="0"/>
            <w:vAlign w:val="center"/>
          </w:tcPr>
          <w:p w14:paraId="5C893D23">
            <w:pPr>
              <w:spacing w:line="360" w:lineRule="auto"/>
              <w:jc w:val="center"/>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交货时间</w:t>
            </w:r>
          </w:p>
        </w:tc>
        <w:tc>
          <w:tcPr>
            <w:tcW w:w="1908" w:type="dxa"/>
            <w:noWrap w:val="0"/>
            <w:vAlign w:val="center"/>
          </w:tcPr>
          <w:p w14:paraId="7D0C0A86">
            <w:pPr>
              <w:spacing w:line="360" w:lineRule="auto"/>
              <w:jc w:val="center"/>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交货地点</w:t>
            </w:r>
          </w:p>
        </w:tc>
      </w:tr>
      <w:tr w14:paraId="44CBD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4" w:type="dxa"/>
            <w:noWrap w:val="0"/>
            <w:vAlign w:val="center"/>
          </w:tcPr>
          <w:p w14:paraId="5684E130">
            <w:pPr>
              <w:spacing w:line="360" w:lineRule="auto"/>
              <w:jc w:val="center"/>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医用液态氧</w:t>
            </w:r>
          </w:p>
        </w:tc>
        <w:tc>
          <w:tcPr>
            <w:tcW w:w="1547" w:type="dxa"/>
            <w:noWrap w:val="0"/>
            <w:vAlign w:val="center"/>
          </w:tcPr>
          <w:p w14:paraId="0714AB2A">
            <w:pPr>
              <w:spacing w:line="360" w:lineRule="auto"/>
              <w:jc w:val="center"/>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≥99.5%</w:t>
            </w:r>
          </w:p>
        </w:tc>
        <w:tc>
          <w:tcPr>
            <w:tcW w:w="984" w:type="dxa"/>
            <w:noWrap w:val="0"/>
            <w:vAlign w:val="center"/>
          </w:tcPr>
          <w:p w14:paraId="45CC6ED2">
            <w:pPr>
              <w:spacing w:line="360" w:lineRule="auto"/>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75</w:t>
            </w:r>
            <w:r>
              <w:rPr>
                <w:rFonts w:hint="eastAsia" w:ascii="方正仿宋_GBK" w:hAnsi="方正仿宋_GBK" w:eastAsia="方正仿宋_GBK" w:cs="方正仿宋_GBK"/>
                <w:sz w:val="28"/>
                <w:szCs w:val="28"/>
                <w:highlight w:val="none"/>
              </w:rPr>
              <w:t>m³</w:t>
            </w:r>
          </w:p>
        </w:tc>
        <w:tc>
          <w:tcPr>
            <w:tcW w:w="830" w:type="dxa"/>
            <w:noWrap w:val="0"/>
            <w:vAlign w:val="center"/>
          </w:tcPr>
          <w:p w14:paraId="5ED8FE34">
            <w:pPr>
              <w:spacing w:line="360" w:lineRule="auto"/>
              <w:jc w:val="center"/>
              <w:rPr>
                <w:rFonts w:hint="eastAsia" w:ascii="方正仿宋_GBK" w:hAnsi="方正仿宋_GBK" w:eastAsia="方正仿宋_GBK" w:cs="方正仿宋_GBK"/>
                <w:sz w:val="28"/>
                <w:szCs w:val="28"/>
                <w:highlight w:val="none"/>
                <w:lang w:val="en-US" w:eastAsia="zh-CN"/>
              </w:rPr>
            </w:pPr>
          </w:p>
        </w:tc>
        <w:tc>
          <w:tcPr>
            <w:tcW w:w="1185" w:type="dxa"/>
            <w:noWrap w:val="0"/>
            <w:vAlign w:val="center"/>
          </w:tcPr>
          <w:p w14:paraId="15D603E5">
            <w:pPr>
              <w:spacing w:line="360" w:lineRule="auto"/>
              <w:jc w:val="center"/>
              <w:rPr>
                <w:rFonts w:hint="eastAsia" w:ascii="方正仿宋_GBK" w:hAnsi="方正仿宋_GBK" w:eastAsia="方正仿宋_GBK" w:cs="方正仿宋_GBK"/>
                <w:sz w:val="28"/>
                <w:szCs w:val="28"/>
                <w:highlight w:val="none"/>
                <w:lang w:val="en-US" w:eastAsia="zh-CN"/>
              </w:rPr>
            </w:pPr>
          </w:p>
        </w:tc>
        <w:tc>
          <w:tcPr>
            <w:tcW w:w="1635" w:type="dxa"/>
            <w:noWrap w:val="0"/>
            <w:vAlign w:val="center"/>
          </w:tcPr>
          <w:p w14:paraId="11BD9F48">
            <w:pPr>
              <w:spacing w:line="360" w:lineRule="auto"/>
              <w:jc w:val="center"/>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24小时内</w:t>
            </w:r>
          </w:p>
        </w:tc>
        <w:tc>
          <w:tcPr>
            <w:tcW w:w="1908" w:type="dxa"/>
            <w:noWrap w:val="0"/>
            <w:vAlign w:val="center"/>
          </w:tcPr>
          <w:p w14:paraId="3A0FCD85">
            <w:pPr>
              <w:spacing w:line="360" w:lineRule="auto"/>
              <w:jc w:val="center"/>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甲方指定地点</w:t>
            </w:r>
          </w:p>
        </w:tc>
      </w:tr>
      <w:tr w14:paraId="18ACC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13" w:type="dxa"/>
            <w:gridSpan w:val="7"/>
            <w:noWrap w:val="0"/>
            <w:vAlign w:val="center"/>
          </w:tcPr>
          <w:p w14:paraId="6805CCD0">
            <w:pPr>
              <w:spacing w:line="360" w:lineRule="auto"/>
              <w:rPr>
                <w:rFonts w:hint="default"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sz w:val="28"/>
                <w:szCs w:val="28"/>
                <w:highlight w:val="none"/>
              </w:rPr>
              <w:t>合计人民币（小写）：</w:t>
            </w:r>
            <w:r>
              <w:rPr>
                <w:rFonts w:hint="eastAsia" w:ascii="方正仿宋_GBK" w:hAnsi="方正仿宋_GBK" w:eastAsia="方正仿宋_GBK" w:cs="方正仿宋_GBK"/>
                <w:b/>
                <w:bCs/>
                <w:sz w:val="28"/>
                <w:szCs w:val="28"/>
                <w:highlight w:val="none"/>
                <w:u w:val="single"/>
                <w:lang w:val="en-US" w:eastAsia="zh-CN"/>
              </w:rPr>
              <w:t xml:space="preserve">      </w:t>
            </w:r>
            <w:r>
              <w:rPr>
                <w:rFonts w:hint="eastAsia" w:ascii="方正仿宋_GBK" w:hAnsi="方正仿宋_GBK" w:eastAsia="方正仿宋_GBK" w:cs="方正仿宋_GBK"/>
                <w:b/>
                <w:bCs/>
                <w:sz w:val="28"/>
                <w:szCs w:val="28"/>
                <w:highlight w:val="none"/>
                <w:lang w:val="en-US" w:eastAsia="zh-CN"/>
              </w:rPr>
              <w:t>元/年</w:t>
            </w:r>
          </w:p>
        </w:tc>
      </w:tr>
      <w:tr w14:paraId="7FF31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13" w:type="dxa"/>
            <w:gridSpan w:val="7"/>
            <w:noWrap w:val="0"/>
            <w:vAlign w:val="center"/>
          </w:tcPr>
          <w:p w14:paraId="68581306">
            <w:pPr>
              <w:spacing w:line="360" w:lineRule="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rPr>
              <w:t>合计人民币（大写）：</w:t>
            </w:r>
            <w:r>
              <w:rPr>
                <w:rFonts w:hint="eastAsia" w:ascii="方正仿宋_GBK" w:hAnsi="方正仿宋_GBK" w:eastAsia="方正仿宋_GBK" w:cs="方正仿宋_GBK"/>
                <w:b/>
                <w:bCs/>
                <w:sz w:val="28"/>
                <w:szCs w:val="28"/>
                <w:highlight w:val="none"/>
                <w:u w:val="single"/>
                <w:lang w:val="en-US" w:eastAsia="zh-CN"/>
              </w:rPr>
              <w:t xml:space="preserve">      </w:t>
            </w:r>
            <w:r>
              <w:rPr>
                <w:rFonts w:hint="eastAsia" w:ascii="方正仿宋_GBK" w:hAnsi="方正仿宋_GBK" w:eastAsia="方正仿宋_GBK" w:cs="方正仿宋_GBK"/>
                <w:b/>
                <w:bCs/>
                <w:sz w:val="28"/>
                <w:szCs w:val="28"/>
                <w:highlight w:val="none"/>
                <w:lang w:val="en-US" w:eastAsia="zh-CN"/>
              </w:rPr>
              <w:t>元整</w:t>
            </w:r>
          </w:p>
        </w:tc>
      </w:tr>
    </w:tbl>
    <w:p w14:paraId="4C2442F7">
      <w:pPr>
        <w:numPr>
          <w:ilvl w:val="0"/>
          <w:numId w:val="0"/>
        </w:numPr>
        <w:spacing w:line="360" w:lineRule="auto"/>
        <w:ind w:firstLine="562" w:firstLineChars="200"/>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lang w:val="en-US" w:eastAsia="zh-CN"/>
        </w:rPr>
        <w:t>一、</w:t>
      </w:r>
      <w:r>
        <w:rPr>
          <w:rFonts w:hint="eastAsia" w:ascii="方正仿宋_GBK" w:hAnsi="方正仿宋_GBK" w:eastAsia="方正仿宋_GBK" w:cs="方正仿宋_GBK"/>
          <w:b/>
          <w:bCs/>
          <w:sz w:val="28"/>
          <w:szCs w:val="28"/>
          <w:highlight w:val="none"/>
        </w:rPr>
        <w:t>质量要求和技术标准</w:t>
      </w:r>
    </w:p>
    <w:p w14:paraId="01937C22">
      <w:pPr>
        <w:numPr>
          <w:ilvl w:val="0"/>
          <w:numId w:val="0"/>
        </w:numPr>
        <w:spacing w:line="360" w:lineRule="auto"/>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供方提供的商品必须是全新的，完全符合国家有关技术标准，供方的质量保证及售后服务承诺如下：</w:t>
      </w:r>
    </w:p>
    <w:p w14:paraId="7E095A38">
      <w:pPr>
        <w:numPr>
          <w:ilvl w:val="0"/>
          <w:numId w:val="2"/>
        </w:numPr>
        <w:snapToGrid w:val="0"/>
        <w:spacing w:line="360" w:lineRule="auto"/>
        <w:ind w:firstLine="560" w:firstLineChars="200"/>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rPr>
        <w:t>合同期限</w:t>
      </w:r>
      <w:r>
        <w:rPr>
          <w:rFonts w:hint="eastAsia" w:ascii="方正仿宋_GBK" w:hAnsi="方正仿宋_GBK" w:eastAsia="方正仿宋_GBK" w:cs="方正仿宋_GBK"/>
          <w:sz w:val="28"/>
          <w:szCs w:val="28"/>
          <w:highlight w:val="none"/>
          <w:lang w:eastAsia="zh-CN"/>
        </w:rPr>
        <w:t>：</w:t>
      </w:r>
    </w:p>
    <w:p w14:paraId="3C7C7CF3">
      <w:pPr>
        <w:pStyle w:val="11"/>
        <w:numPr>
          <w:ilvl w:val="0"/>
          <w:numId w:val="0"/>
        </w:numPr>
        <w:ind w:firstLine="880" w:firstLineChars="200"/>
        <w:jc w:val="left"/>
        <w:rPr>
          <w:rFonts w:hint="eastAsia" w:ascii="方正仿宋_GBK" w:hAnsi="方正仿宋_GBK" w:eastAsia="方正仿宋_GBK" w:cs="方正仿宋_GBK"/>
          <w:kern w:val="2"/>
          <w:sz w:val="28"/>
          <w:szCs w:val="28"/>
          <w:highlight w:val="none"/>
          <w:lang w:val="en-US" w:eastAsia="zh-CN" w:bidi="ar-SA"/>
        </w:rPr>
      </w:pPr>
      <w:r>
        <w:rPr>
          <w:rFonts w:hint="eastAsia" w:ascii="方正仿宋_GBK" w:hAnsi="方正仿宋_GBK" w:eastAsia="方正仿宋_GBK" w:cs="方正仿宋_GBK"/>
          <w:highlight w:val="none"/>
          <w:lang w:val="en-US" w:eastAsia="zh-CN"/>
        </w:rPr>
        <w:t xml:space="preserve">   </w:t>
      </w:r>
      <w:r>
        <w:rPr>
          <w:rFonts w:hint="eastAsia" w:ascii="方正仿宋_GBK" w:hAnsi="方正仿宋_GBK" w:eastAsia="方正仿宋_GBK" w:cs="方正仿宋_GBK"/>
          <w:highlight w:val="none"/>
          <w:u w:val="single"/>
          <w:lang w:val="en-US" w:eastAsia="zh-CN"/>
        </w:rPr>
        <w:t xml:space="preserve">     </w:t>
      </w:r>
      <w:r>
        <w:rPr>
          <w:rFonts w:hint="eastAsia" w:ascii="方正仿宋_GBK" w:hAnsi="方正仿宋_GBK" w:eastAsia="方正仿宋_GBK" w:cs="方正仿宋_GBK"/>
          <w:kern w:val="2"/>
          <w:sz w:val="28"/>
          <w:szCs w:val="28"/>
          <w:highlight w:val="none"/>
          <w:lang w:val="en-US" w:eastAsia="zh-CN" w:bidi="ar-SA"/>
        </w:rPr>
        <w:t>年</w:t>
      </w:r>
      <w:r>
        <w:rPr>
          <w:rFonts w:hint="eastAsia" w:ascii="方正仿宋_GBK" w:hAnsi="方正仿宋_GBK" w:eastAsia="方正仿宋_GBK" w:cs="方正仿宋_GBK"/>
          <w:kern w:val="2"/>
          <w:sz w:val="28"/>
          <w:szCs w:val="28"/>
          <w:highlight w:val="none"/>
          <w:u w:val="single"/>
          <w:lang w:val="en-US" w:eastAsia="zh-CN" w:bidi="ar-SA"/>
        </w:rPr>
        <w:t xml:space="preserve">     </w:t>
      </w:r>
      <w:r>
        <w:rPr>
          <w:rFonts w:hint="eastAsia" w:ascii="方正仿宋_GBK" w:hAnsi="方正仿宋_GBK" w:eastAsia="方正仿宋_GBK" w:cs="方正仿宋_GBK"/>
          <w:kern w:val="2"/>
          <w:sz w:val="28"/>
          <w:szCs w:val="28"/>
          <w:highlight w:val="none"/>
          <w:lang w:val="en-US" w:eastAsia="zh-CN" w:bidi="ar-SA"/>
        </w:rPr>
        <w:t>月</w:t>
      </w:r>
      <w:r>
        <w:rPr>
          <w:rFonts w:hint="eastAsia" w:ascii="方正仿宋_GBK" w:hAnsi="方正仿宋_GBK" w:eastAsia="方正仿宋_GBK" w:cs="方正仿宋_GBK"/>
          <w:kern w:val="2"/>
          <w:sz w:val="28"/>
          <w:szCs w:val="28"/>
          <w:highlight w:val="none"/>
          <w:u w:val="single"/>
          <w:lang w:val="en-US" w:eastAsia="zh-CN" w:bidi="ar-SA"/>
        </w:rPr>
        <w:t xml:space="preserve">     </w:t>
      </w:r>
      <w:r>
        <w:rPr>
          <w:rFonts w:hint="eastAsia" w:ascii="方正仿宋_GBK" w:hAnsi="方正仿宋_GBK" w:eastAsia="方正仿宋_GBK" w:cs="方正仿宋_GBK"/>
          <w:kern w:val="2"/>
          <w:sz w:val="28"/>
          <w:szCs w:val="28"/>
          <w:highlight w:val="none"/>
          <w:lang w:val="en-US" w:eastAsia="zh-CN" w:bidi="ar-SA"/>
        </w:rPr>
        <w:t>日至</w:t>
      </w:r>
      <w:r>
        <w:rPr>
          <w:rFonts w:hint="eastAsia" w:ascii="方正仿宋_GBK" w:hAnsi="方正仿宋_GBK" w:eastAsia="方正仿宋_GBK" w:cs="方正仿宋_GBK"/>
          <w:kern w:val="2"/>
          <w:sz w:val="28"/>
          <w:szCs w:val="28"/>
          <w:highlight w:val="none"/>
          <w:u w:val="single"/>
          <w:lang w:val="en-US" w:eastAsia="zh-CN" w:bidi="ar-SA"/>
        </w:rPr>
        <w:t xml:space="preserve">     </w:t>
      </w:r>
      <w:r>
        <w:rPr>
          <w:rFonts w:hint="eastAsia" w:ascii="方正仿宋_GBK" w:hAnsi="方正仿宋_GBK" w:eastAsia="方正仿宋_GBK" w:cs="方正仿宋_GBK"/>
          <w:kern w:val="2"/>
          <w:sz w:val="28"/>
          <w:szCs w:val="28"/>
          <w:highlight w:val="none"/>
          <w:lang w:val="en-US" w:eastAsia="zh-CN" w:bidi="ar-SA"/>
        </w:rPr>
        <w:t>年</w:t>
      </w:r>
      <w:r>
        <w:rPr>
          <w:rFonts w:hint="eastAsia" w:ascii="方正仿宋_GBK" w:hAnsi="方正仿宋_GBK" w:eastAsia="方正仿宋_GBK" w:cs="方正仿宋_GBK"/>
          <w:kern w:val="2"/>
          <w:sz w:val="28"/>
          <w:szCs w:val="28"/>
          <w:highlight w:val="none"/>
          <w:u w:val="single"/>
          <w:lang w:val="en-US" w:eastAsia="zh-CN" w:bidi="ar-SA"/>
        </w:rPr>
        <w:t xml:space="preserve">     </w:t>
      </w:r>
      <w:r>
        <w:rPr>
          <w:rFonts w:hint="eastAsia" w:ascii="方正仿宋_GBK" w:hAnsi="方正仿宋_GBK" w:eastAsia="方正仿宋_GBK" w:cs="方正仿宋_GBK"/>
          <w:kern w:val="2"/>
          <w:sz w:val="28"/>
          <w:szCs w:val="28"/>
          <w:highlight w:val="none"/>
          <w:lang w:val="en-US" w:eastAsia="zh-CN" w:bidi="ar-SA"/>
        </w:rPr>
        <w:t>月</w:t>
      </w:r>
      <w:r>
        <w:rPr>
          <w:rFonts w:hint="eastAsia" w:ascii="方正仿宋_GBK" w:hAnsi="方正仿宋_GBK" w:eastAsia="方正仿宋_GBK" w:cs="方正仿宋_GBK"/>
          <w:kern w:val="2"/>
          <w:sz w:val="28"/>
          <w:szCs w:val="28"/>
          <w:highlight w:val="none"/>
          <w:u w:val="single"/>
          <w:lang w:val="en-US" w:eastAsia="zh-CN" w:bidi="ar-SA"/>
        </w:rPr>
        <w:t xml:space="preserve">     </w:t>
      </w:r>
      <w:r>
        <w:rPr>
          <w:rFonts w:hint="eastAsia" w:ascii="方正仿宋_GBK" w:hAnsi="方正仿宋_GBK" w:eastAsia="方正仿宋_GBK" w:cs="方正仿宋_GBK"/>
          <w:kern w:val="2"/>
          <w:sz w:val="28"/>
          <w:szCs w:val="28"/>
          <w:highlight w:val="none"/>
          <w:lang w:val="en-US" w:eastAsia="zh-CN" w:bidi="ar-SA"/>
        </w:rPr>
        <w:t>日。</w:t>
      </w:r>
    </w:p>
    <w:p w14:paraId="5E7039F7">
      <w:pPr>
        <w:spacing w:line="360" w:lineRule="auto"/>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乙方</w:t>
      </w:r>
      <w:r>
        <w:rPr>
          <w:rFonts w:hint="eastAsia" w:ascii="方正仿宋_GBK" w:hAnsi="方正仿宋_GBK" w:eastAsia="方正仿宋_GBK" w:cs="方正仿宋_GBK"/>
          <w:sz w:val="28"/>
          <w:szCs w:val="28"/>
          <w:highlight w:val="none"/>
        </w:rPr>
        <w:t>应在采购合同签订后按</w:t>
      </w:r>
      <w:r>
        <w:rPr>
          <w:rFonts w:hint="eastAsia" w:ascii="方正仿宋_GBK" w:hAnsi="方正仿宋_GBK" w:eastAsia="方正仿宋_GBK" w:cs="方正仿宋_GBK"/>
          <w:sz w:val="28"/>
          <w:szCs w:val="28"/>
          <w:highlight w:val="none"/>
          <w:lang w:val="en-US" w:eastAsia="zh-CN"/>
        </w:rPr>
        <w:t>甲</w:t>
      </w:r>
      <w:r>
        <w:rPr>
          <w:rFonts w:hint="eastAsia" w:ascii="方正仿宋_GBK" w:hAnsi="方正仿宋_GBK" w:eastAsia="方正仿宋_GBK" w:cs="方正仿宋_GBK"/>
          <w:sz w:val="28"/>
          <w:szCs w:val="28"/>
          <w:highlight w:val="none"/>
        </w:rPr>
        <w:t>方要求按批次进行供货。</w:t>
      </w:r>
      <w:r>
        <w:rPr>
          <w:rFonts w:hint="eastAsia" w:ascii="方正仿宋_GBK" w:hAnsi="方正仿宋_GBK" w:eastAsia="方正仿宋_GBK" w:cs="方正仿宋_GBK"/>
          <w:sz w:val="28"/>
          <w:szCs w:val="28"/>
          <w:highlight w:val="none"/>
          <w:lang w:eastAsia="zh-CN"/>
        </w:rPr>
        <w:t>甲方</w:t>
      </w:r>
      <w:r>
        <w:rPr>
          <w:rFonts w:hint="eastAsia" w:ascii="方正仿宋_GBK" w:hAnsi="方正仿宋_GBK" w:eastAsia="方正仿宋_GBK" w:cs="方正仿宋_GBK"/>
          <w:sz w:val="28"/>
          <w:szCs w:val="28"/>
          <w:highlight w:val="none"/>
        </w:rPr>
        <w:t>提前 24 小时以电话通知方式通知</w:t>
      </w:r>
      <w:r>
        <w:rPr>
          <w:rFonts w:hint="eastAsia" w:ascii="方正仿宋_GBK" w:hAnsi="方正仿宋_GBK" w:eastAsia="方正仿宋_GBK" w:cs="方正仿宋_GBK"/>
          <w:sz w:val="28"/>
          <w:szCs w:val="28"/>
          <w:highlight w:val="none"/>
          <w:lang w:val="en-US" w:eastAsia="zh-CN"/>
        </w:rPr>
        <w:t>乙方</w:t>
      </w:r>
      <w:r>
        <w:rPr>
          <w:rFonts w:hint="eastAsia" w:ascii="方正仿宋_GBK" w:hAnsi="方正仿宋_GBK" w:eastAsia="方正仿宋_GBK" w:cs="方正仿宋_GBK"/>
          <w:sz w:val="28"/>
          <w:szCs w:val="28"/>
          <w:highlight w:val="none"/>
        </w:rPr>
        <w:t>送货</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lang w:val="en-US" w:eastAsia="zh-CN"/>
        </w:rPr>
        <w:t>甲乙</w:t>
      </w:r>
      <w:r>
        <w:rPr>
          <w:rFonts w:hint="eastAsia" w:ascii="方正仿宋_GBK" w:hAnsi="方正仿宋_GBK" w:eastAsia="方正仿宋_GBK" w:cs="方正仿宋_GBK"/>
          <w:sz w:val="28"/>
          <w:szCs w:val="28"/>
          <w:highlight w:val="none"/>
        </w:rPr>
        <w:t>双方计划如有变化，双方均应提前与对方取得联系,双方协商保供事宜。</w:t>
      </w:r>
    </w:p>
    <w:p w14:paraId="6EA03B16">
      <w:pPr>
        <w:numPr>
          <w:ilvl w:val="0"/>
          <w:numId w:val="0"/>
        </w:numPr>
        <w:spacing w:line="360" w:lineRule="auto"/>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2、质量要求</w:t>
      </w:r>
      <w:r>
        <w:rPr>
          <w:rFonts w:hint="eastAsia" w:ascii="方正仿宋_GBK" w:hAnsi="方正仿宋_GBK" w:eastAsia="方正仿宋_GBK" w:cs="方正仿宋_GBK"/>
          <w:sz w:val="28"/>
          <w:szCs w:val="28"/>
          <w:highlight w:val="none"/>
        </w:rPr>
        <w:t>：</w:t>
      </w:r>
    </w:p>
    <w:p w14:paraId="101E172F">
      <w:pPr>
        <w:numPr>
          <w:ilvl w:val="0"/>
          <w:numId w:val="0"/>
        </w:numPr>
        <w:spacing w:line="360" w:lineRule="auto"/>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液氧纯度≥99.5%，满足《中华人民共和国药典》（2020）版二部及以上标准</w:t>
      </w:r>
      <w:r>
        <w:rPr>
          <w:rFonts w:hint="eastAsia" w:ascii="方正仿宋_GBK" w:hAnsi="方正仿宋_GBK" w:eastAsia="方正仿宋_GBK" w:cs="方正仿宋_GBK"/>
          <w:sz w:val="28"/>
          <w:szCs w:val="28"/>
          <w:highlight w:val="none"/>
          <w:lang w:eastAsia="zh-CN"/>
        </w:rPr>
        <w:t>。</w:t>
      </w:r>
    </w:p>
    <w:p w14:paraId="646786A5">
      <w:pPr>
        <w:numPr>
          <w:ilvl w:val="0"/>
          <w:numId w:val="0"/>
        </w:numPr>
        <w:spacing w:line="360" w:lineRule="auto"/>
        <w:ind w:leftChars="0"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3、</w:t>
      </w:r>
      <w:r>
        <w:rPr>
          <w:rFonts w:hint="eastAsia" w:ascii="方正仿宋_GBK" w:hAnsi="方正仿宋_GBK" w:eastAsia="方正仿宋_GBK" w:cs="方正仿宋_GBK"/>
          <w:sz w:val="28"/>
          <w:szCs w:val="28"/>
          <w:highlight w:val="none"/>
        </w:rPr>
        <w:t>服务措施：</w:t>
      </w:r>
    </w:p>
    <w:p w14:paraId="045B1A14">
      <w:pPr>
        <w:numPr>
          <w:ilvl w:val="0"/>
          <w:numId w:val="0"/>
        </w:numPr>
        <w:spacing w:line="360" w:lineRule="auto"/>
        <w:ind w:leftChars="0"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（1）</w:t>
      </w:r>
      <w:r>
        <w:rPr>
          <w:rFonts w:hint="eastAsia" w:ascii="方正仿宋_GBK" w:hAnsi="方正仿宋_GBK" w:eastAsia="方正仿宋_GBK" w:cs="方正仿宋_GBK"/>
          <w:sz w:val="28"/>
          <w:szCs w:val="28"/>
          <w:highlight w:val="none"/>
        </w:rPr>
        <w:t>特殊情况下配合医院提供其他供氧方式（瓶氧或小容器液氧）。</w:t>
      </w:r>
    </w:p>
    <w:p w14:paraId="7C614E24">
      <w:pPr>
        <w:pStyle w:val="11"/>
        <w:spacing w:line="360" w:lineRule="auto"/>
        <w:ind w:left="0" w:leftChars="0" w:firstLine="560" w:firstLineChars="200"/>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lang w:val="en-US" w:eastAsia="zh-CN"/>
        </w:rPr>
        <w:t>2</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rPr>
        <w:t>当发生特殊情况，例如：疫情、群体事件等病人激增的情况，必须按照医院当时的用氧情况进行保障性供应。要求响应时间为30分钟，3小时内液氧槽车到达院方中心供氧站紧急供货</w:t>
      </w:r>
      <w:r>
        <w:rPr>
          <w:rFonts w:hint="eastAsia" w:ascii="方正仿宋_GBK" w:hAnsi="方正仿宋_GBK" w:eastAsia="方正仿宋_GBK" w:cs="方正仿宋_GBK"/>
          <w:sz w:val="28"/>
          <w:szCs w:val="28"/>
          <w:highlight w:val="none"/>
          <w:lang w:eastAsia="zh-CN"/>
        </w:rPr>
        <w:t>。</w:t>
      </w:r>
    </w:p>
    <w:p w14:paraId="1C5F2984">
      <w:pPr>
        <w:spacing w:line="360" w:lineRule="auto"/>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4</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rPr>
        <w:t>质保期</w:t>
      </w:r>
      <w:r>
        <w:rPr>
          <w:rFonts w:hint="eastAsia" w:ascii="方正仿宋_GBK" w:hAnsi="方正仿宋_GBK" w:eastAsia="方正仿宋_GBK" w:cs="方正仿宋_GBK"/>
          <w:sz w:val="28"/>
          <w:szCs w:val="28"/>
          <w:highlight w:val="none"/>
          <w:lang w:val="en-US" w:eastAsia="zh-CN"/>
        </w:rPr>
        <w:t>届满</w:t>
      </w:r>
      <w:r>
        <w:rPr>
          <w:rFonts w:hint="eastAsia" w:ascii="方正仿宋_GBK" w:hAnsi="方正仿宋_GBK" w:eastAsia="方正仿宋_GBK" w:cs="方正仿宋_GBK"/>
          <w:sz w:val="28"/>
          <w:szCs w:val="28"/>
          <w:highlight w:val="none"/>
        </w:rPr>
        <w:t>服务：</w:t>
      </w:r>
    </w:p>
    <w:p w14:paraId="50586098">
      <w:pPr>
        <w:pStyle w:val="11"/>
        <w:ind w:left="0" w:leftChars="0" w:firstLine="560" w:firstLineChars="200"/>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提供24小时电话咨询服务。</w:t>
      </w:r>
    </w:p>
    <w:p w14:paraId="0B952030">
      <w:pPr>
        <w:numPr>
          <w:ilvl w:val="0"/>
          <w:numId w:val="0"/>
        </w:numPr>
        <w:snapToGrid w:val="0"/>
        <w:spacing w:line="360" w:lineRule="auto"/>
        <w:ind w:firstLine="562" w:firstLineChars="200"/>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lang w:val="en-US" w:eastAsia="zh-CN"/>
        </w:rPr>
        <w:t>二、</w:t>
      </w:r>
      <w:r>
        <w:rPr>
          <w:rFonts w:hint="eastAsia" w:ascii="方正仿宋_GBK" w:hAnsi="方正仿宋_GBK" w:eastAsia="方正仿宋_GBK" w:cs="方正仿宋_GBK"/>
          <w:b/>
          <w:bCs/>
          <w:sz w:val="28"/>
          <w:szCs w:val="28"/>
          <w:highlight w:val="none"/>
        </w:rPr>
        <w:t>随机备品、附件、工具数量及供应方法：</w:t>
      </w:r>
    </w:p>
    <w:p w14:paraId="021DD1F0">
      <w:pPr>
        <w:numPr>
          <w:ilvl w:val="0"/>
          <w:numId w:val="0"/>
        </w:numPr>
        <w:snapToGrid w:val="0"/>
        <w:spacing w:line="360" w:lineRule="auto"/>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1、</w:t>
      </w:r>
      <w:r>
        <w:rPr>
          <w:rFonts w:hint="eastAsia" w:ascii="方正仿宋_GBK" w:hAnsi="方正仿宋_GBK" w:eastAsia="方正仿宋_GBK" w:cs="方正仿宋_GBK"/>
          <w:sz w:val="28"/>
          <w:szCs w:val="28"/>
          <w:highlight w:val="none"/>
          <w:lang w:eastAsia="zh-CN"/>
        </w:rPr>
        <w:t>乙方</w:t>
      </w:r>
      <w:r>
        <w:rPr>
          <w:rFonts w:hint="eastAsia" w:ascii="方正仿宋_GBK" w:hAnsi="方正仿宋_GBK" w:eastAsia="方正仿宋_GBK" w:cs="方正仿宋_GBK"/>
          <w:sz w:val="28"/>
          <w:szCs w:val="28"/>
          <w:highlight w:val="none"/>
        </w:rPr>
        <w:t>所供气体必须符合国家标准规定，在灌装前需提供该车液氧的合格证及送货单原件备查并提供复印件给医院存档，合格证上的液氧批号与送货单上的批号应一致。</w:t>
      </w:r>
    </w:p>
    <w:p w14:paraId="17DF89F7">
      <w:pPr>
        <w:snapToGrid w:val="0"/>
        <w:spacing w:line="360" w:lineRule="auto"/>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2、</w:t>
      </w:r>
      <w:r>
        <w:rPr>
          <w:rFonts w:hint="eastAsia" w:ascii="方正仿宋_GBK" w:hAnsi="方正仿宋_GBK" w:eastAsia="方正仿宋_GBK" w:cs="方正仿宋_GBK"/>
          <w:sz w:val="28"/>
          <w:szCs w:val="28"/>
          <w:highlight w:val="none"/>
          <w:lang w:eastAsia="zh-CN"/>
        </w:rPr>
        <w:t>乙方</w:t>
      </w:r>
      <w:r>
        <w:rPr>
          <w:rFonts w:hint="eastAsia" w:ascii="方正仿宋_GBK" w:hAnsi="方正仿宋_GBK" w:eastAsia="方正仿宋_GBK" w:cs="方正仿宋_GBK"/>
          <w:sz w:val="28"/>
          <w:szCs w:val="28"/>
          <w:highlight w:val="none"/>
        </w:rPr>
        <w:t>生产、充装、运输、使用气体产品过程中必须遵守国家相关规定，不能对环境造成污染，杜绝安全事故的发生。</w:t>
      </w:r>
    </w:p>
    <w:p w14:paraId="3A9B5FA7">
      <w:pPr>
        <w:pStyle w:val="11"/>
        <w:ind w:left="0" w:leftChars="0"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3、</w:t>
      </w:r>
      <w:r>
        <w:rPr>
          <w:rFonts w:hint="eastAsia" w:ascii="方正仿宋_GBK" w:hAnsi="方正仿宋_GBK" w:eastAsia="方正仿宋_GBK" w:cs="方正仿宋_GBK"/>
          <w:sz w:val="28"/>
          <w:szCs w:val="28"/>
          <w:highlight w:val="none"/>
          <w:lang w:eastAsia="zh-CN"/>
        </w:rPr>
        <w:t>乙方</w:t>
      </w:r>
      <w:r>
        <w:rPr>
          <w:rFonts w:hint="eastAsia" w:ascii="方正仿宋_GBK" w:hAnsi="方正仿宋_GBK" w:eastAsia="方正仿宋_GBK" w:cs="方正仿宋_GBK"/>
          <w:sz w:val="28"/>
          <w:szCs w:val="28"/>
          <w:highlight w:val="none"/>
        </w:rPr>
        <w:t>负责液氧的运输并按照医院的实际情况有计划的加氧，确保医院氧气储备充足、正常供应。每次液氧充填计量以双方认可的贮槽液位计数为准并当场签字确认。</w:t>
      </w:r>
    </w:p>
    <w:p w14:paraId="4FBBAEF1">
      <w:pPr>
        <w:numPr>
          <w:ilvl w:val="0"/>
          <w:numId w:val="0"/>
        </w:numPr>
        <w:snapToGrid w:val="0"/>
        <w:spacing w:line="360" w:lineRule="auto"/>
        <w:ind w:firstLine="562" w:firstLineChars="200"/>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lang w:val="en-US" w:eastAsia="zh-CN"/>
        </w:rPr>
        <w:t>三、</w:t>
      </w:r>
      <w:r>
        <w:rPr>
          <w:rFonts w:hint="eastAsia" w:ascii="方正仿宋_GBK" w:hAnsi="方正仿宋_GBK" w:eastAsia="方正仿宋_GBK" w:cs="方正仿宋_GBK"/>
          <w:b/>
          <w:bCs/>
          <w:sz w:val="28"/>
          <w:szCs w:val="28"/>
          <w:highlight w:val="none"/>
        </w:rPr>
        <w:t>验收标准、方法：</w:t>
      </w:r>
    </w:p>
    <w:p w14:paraId="17E990B0">
      <w:pPr>
        <w:numPr>
          <w:ilvl w:val="0"/>
          <w:numId w:val="0"/>
        </w:numPr>
        <w:snapToGrid w:val="0"/>
        <w:spacing w:line="360" w:lineRule="auto"/>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1、货物到达现场后，</w:t>
      </w:r>
      <w:r>
        <w:rPr>
          <w:rFonts w:hint="eastAsia" w:ascii="方正仿宋_GBK" w:hAnsi="方正仿宋_GBK" w:eastAsia="方正仿宋_GBK" w:cs="方正仿宋_GBK"/>
          <w:sz w:val="28"/>
          <w:szCs w:val="28"/>
          <w:highlight w:val="none"/>
          <w:lang w:eastAsia="zh-CN"/>
        </w:rPr>
        <w:t>乙方</w:t>
      </w:r>
      <w:r>
        <w:rPr>
          <w:rFonts w:hint="eastAsia" w:ascii="方正仿宋_GBK" w:hAnsi="方正仿宋_GBK" w:eastAsia="方正仿宋_GBK" w:cs="方正仿宋_GBK"/>
          <w:sz w:val="28"/>
          <w:szCs w:val="28"/>
          <w:highlight w:val="none"/>
        </w:rPr>
        <w:t>应在使用单位氧气管理人员在场情况下双方当面核实，先由</w:t>
      </w:r>
      <w:r>
        <w:rPr>
          <w:rFonts w:hint="eastAsia" w:ascii="方正仿宋_GBK" w:hAnsi="方正仿宋_GBK" w:eastAsia="方正仿宋_GBK" w:cs="方正仿宋_GBK"/>
          <w:sz w:val="28"/>
          <w:szCs w:val="28"/>
          <w:highlight w:val="none"/>
          <w:lang w:eastAsia="zh-CN"/>
        </w:rPr>
        <w:t>乙方</w:t>
      </w:r>
      <w:r>
        <w:rPr>
          <w:rFonts w:hint="eastAsia" w:ascii="方正仿宋_GBK" w:hAnsi="方正仿宋_GBK" w:eastAsia="方正仿宋_GBK" w:cs="方正仿宋_GBK"/>
          <w:sz w:val="28"/>
          <w:szCs w:val="28"/>
          <w:highlight w:val="none"/>
        </w:rPr>
        <w:t>提供液氧检测报告，由</w:t>
      </w:r>
      <w:r>
        <w:rPr>
          <w:rFonts w:hint="eastAsia" w:ascii="方正仿宋_GBK" w:hAnsi="方正仿宋_GBK" w:eastAsia="方正仿宋_GBK" w:cs="方正仿宋_GBK"/>
          <w:sz w:val="28"/>
          <w:szCs w:val="28"/>
          <w:highlight w:val="none"/>
          <w:lang w:eastAsia="zh-CN"/>
        </w:rPr>
        <w:t>甲方</w:t>
      </w:r>
      <w:r>
        <w:rPr>
          <w:rFonts w:hint="eastAsia" w:ascii="方正仿宋_GBK" w:hAnsi="方正仿宋_GBK" w:eastAsia="方正仿宋_GBK" w:cs="方正仿宋_GBK"/>
          <w:sz w:val="28"/>
          <w:szCs w:val="28"/>
          <w:highlight w:val="none"/>
        </w:rPr>
        <w:t>检查确认再充装液氧，</w:t>
      </w:r>
      <w:r>
        <w:rPr>
          <w:rFonts w:hint="eastAsia" w:ascii="方正仿宋_GBK" w:hAnsi="方正仿宋_GBK" w:eastAsia="方正仿宋_GBK" w:cs="方正仿宋_GBK"/>
          <w:sz w:val="28"/>
          <w:szCs w:val="28"/>
          <w:highlight w:val="none"/>
          <w:lang w:eastAsia="zh-CN"/>
        </w:rPr>
        <w:t>甲方</w:t>
      </w:r>
      <w:r>
        <w:rPr>
          <w:rFonts w:hint="eastAsia" w:ascii="方正仿宋_GBK" w:hAnsi="方正仿宋_GBK" w:eastAsia="方正仿宋_GBK" w:cs="方正仿宋_GBK"/>
          <w:sz w:val="28"/>
          <w:szCs w:val="28"/>
          <w:highlight w:val="none"/>
        </w:rPr>
        <w:t>收取检测报告1份。对液氧充装数量核对后签字确认。</w:t>
      </w:r>
    </w:p>
    <w:p w14:paraId="6A52C2F7">
      <w:pPr>
        <w:snapToGrid w:val="0"/>
        <w:spacing w:line="360" w:lineRule="auto"/>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w:t>
      </w:r>
      <w:r>
        <w:rPr>
          <w:rFonts w:hint="eastAsia" w:ascii="方正仿宋_GBK" w:hAnsi="方正仿宋_GBK" w:eastAsia="方正仿宋_GBK" w:cs="方正仿宋_GBK"/>
          <w:sz w:val="28"/>
          <w:szCs w:val="28"/>
          <w:highlight w:val="none"/>
          <w:lang w:eastAsia="zh-CN"/>
        </w:rPr>
        <w:t>乙方</w:t>
      </w:r>
      <w:r>
        <w:rPr>
          <w:rFonts w:hint="eastAsia" w:ascii="方正仿宋_GBK" w:hAnsi="方正仿宋_GBK" w:eastAsia="方正仿宋_GBK" w:cs="方正仿宋_GBK"/>
          <w:sz w:val="28"/>
          <w:szCs w:val="28"/>
          <w:highlight w:val="none"/>
        </w:rPr>
        <w:t>应提供全新、合格的医用液氧，保证检测报告真实性，因气体质量不合格或导致医疗纠纷或相关部门罚款造成医院损失，须由</w:t>
      </w:r>
      <w:r>
        <w:rPr>
          <w:rFonts w:hint="eastAsia" w:ascii="方正仿宋_GBK" w:hAnsi="方正仿宋_GBK" w:eastAsia="方正仿宋_GBK" w:cs="方正仿宋_GBK"/>
          <w:sz w:val="28"/>
          <w:szCs w:val="28"/>
          <w:highlight w:val="none"/>
          <w:lang w:eastAsia="zh-CN"/>
        </w:rPr>
        <w:t>乙方</w:t>
      </w:r>
      <w:r>
        <w:rPr>
          <w:rFonts w:hint="eastAsia" w:ascii="方正仿宋_GBK" w:hAnsi="方正仿宋_GBK" w:eastAsia="方正仿宋_GBK" w:cs="方正仿宋_GBK"/>
          <w:sz w:val="28"/>
          <w:szCs w:val="28"/>
          <w:highlight w:val="none"/>
        </w:rPr>
        <w:t>承担一切责任。</w:t>
      </w:r>
    </w:p>
    <w:p w14:paraId="6B4C502E">
      <w:pPr>
        <w:pStyle w:val="11"/>
        <w:ind w:left="0" w:leftChars="0"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3、</w:t>
      </w:r>
      <w:r>
        <w:rPr>
          <w:rFonts w:hint="eastAsia" w:ascii="方正仿宋_GBK" w:hAnsi="方正仿宋_GBK" w:eastAsia="方正仿宋_GBK" w:cs="方正仿宋_GBK"/>
          <w:sz w:val="28"/>
          <w:szCs w:val="28"/>
          <w:highlight w:val="none"/>
          <w:lang w:eastAsia="zh-CN"/>
        </w:rPr>
        <w:t>乙方</w:t>
      </w:r>
      <w:r>
        <w:rPr>
          <w:rFonts w:hint="eastAsia" w:ascii="方正仿宋_GBK" w:hAnsi="方正仿宋_GBK" w:eastAsia="方正仿宋_GBK" w:cs="方正仿宋_GBK"/>
          <w:sz w:val="28"/>
          <w:szCs w:val="28"/>
          <w:highlight w:val="none"/>
        </w:rPr>
        <w:t>提供的货物未达到招标文件规定要求，</w:t>
      </w:r>
      <w:r>
        <w:rPr>
          <w:rFonts w:hint="eastAsia" w:ascii="方正仿宋_GBK" w:hAnsi="方正仿宋_GBK" w:eastAsia="方正仿宋_GBK" w:cs="方正仿宋_GBK"/>
          <w:sz w:val="28"/>
          <w:szCs w:val="28"/>
          <w:highlight w:val="none"/>
          <w:lang w:eastAsia="zh-CN"/>
        </w:rPr>
        <w:t>甲方</w:t>
      </w:r>
      <w:r>
        <w:rPr>
          <w:rFonts w:hint="eastAsia" w:ascii="方正仿宋_GBK" w:hAnsi="方正仿宋_GBK" w:eastAsia="方正仿宋_GBK" w:cs="方正仿宋_GBK"/>
          <w:sz w:val="28"/>
          <w:szCs w:val="28"/>
          <w:highlight w:val="none"/>
        </w:rPr>
        <w:t>可以拒绝收货。</w:t>
      </w:r>
    </w:p>
    <w:p w14:paraId="31AD3225">
      <w:pPr>
        <w:numPr>
          <w:ilvl w:val="0"/>
          <w:numId w:val="0"/>
        </w:numPr>
        <w:snapToGrid w:val="0"/>
        <w:spacing w:line="360" w:lineRule="auto"/>
        <w:ind w:firstLine="562" w:firstLineChars="200"/>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lang w:val="en-US" w:eastAsia="zh-CN"/>
        </w:rPr>
        <w:t>四、</w:t>
      </w:r>
      <w:r>
        <w:rPr>
          <w:rFonts w:hint="eastAsia" w:ascii="方正仿宋_GBK" w:hAnsi="方正仿宋_GBK" w:eastAsia="方正仿宋_GBK" w:cs="方正仿宋_GBK"/>
          <w:b/>
          <w:bCs/>
          <w:sz w:val="28"/>
          <w:szCs w:val="28"/>
          <w:highlight w:val="none"/>
        </w:rPr>
        <w:t>付款方式：</w:t>
      </w:r>
    </w:p>
    <w:p w14:paraId="5B43C7F8">
      <w:pPr>
        <w:pStyle w:val="11"/>
        <w:ind w:left="0" w:leftChars="0"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结算方式</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lang w:val="en-US" w:eastAsia="zh-CN"/>
        </w:rPr>
        <w:t>本合同约定的总金额</w:t>
      </w:r>
      <w:r>
        <w:rPr>
          <w:rFonts w:hint="eastAsia" w:ascii="方正仿宋_GBK" w:hAnsi="方正仿宋_GBK" w:eastAsia="方正仿宋_GBK" w:cs="方正仿宋_GBK"/>
          <w:sz w:val="28"/>
          <w:szCs w:val="28"/>
          <w:highlight w:val="none"/>
          <w:u w:val="single"/>
          <w:lang w:val="en-US" w:eastAsia="zh-CN"/>
        </w:rPr>
        <w:t xml:space="preserve">        </w:t>
      </w:r>
      <w:r>
        <w:rPr>
          <w:rFonts w:hint="eastAsia" w:ascii="方正仿宋_GBK" w:hAnsi="方正仿宋_GBK" w:eastAsia="方正仿宋_GBK" w:cs="方正仿宋_GBK"/>
          <w:sz w:val="28"/>
          <w:szCs w:val="28"/>
          <w:highlight w:val="none"/>
          <w:lang w:val="en-US" w:eastAsia="zh-CN"/>
        </w:rPr>
        <w:t>元为暂定金额，实际金额</w:t>
      </w:r>
      <w:r>
        <w:rPr>
          <w:rFonts w:hint="eastAsia" w:ascii="方正仿宋_GBK" w:hAnsi="方正仿宋_GBK" w:eastAsia="方正仿宋_GBK" w:cs="方正仿宋_GBK"/>
          <w:sz w:val="28"/>
          <w:szCs w:val="28"/>
          <w:highlight w:val="none"/>
        </w:rPr>
        <w:t>以每次液氧充装时间为基准</w:t>
      </w:r>
      <w:r>
        <w:rPr>
          <w:rFonts w:hint="eastAsia" w:ascii="方正仿宋_GBK" w:hAnsi="方正仿宋_GBK" w:eastAsia="方正仿宋_GBK" w:cs="方正仿宋_GBK"/>
          <w:sz w:val="28"/>
          <w:szCs w:val="28"/>
          <w:highlight w:val="none"/>
          <w:lang w:eastAsia="zh-CN"/>
        </w:rPr>
        <w:t>，乙方</w:t>
      </w:r>
      <w:r>
        <w:rPr>
          <w:rFonts w:hint="eastAsia" w:ascii="方正仿宋_GBK" w:hAnsi="方正仿宋_GBK" w:eastAsia="方正仿宋_GBK" w:cs="方正仿宋_GBK"/>
          <w:sz w:val="28"/>
          <w:szCs w:val="28"/>
          <w:highlight w:val="none"/>
        </w:rPr>
        <w:t>与</w:t>
      </w:r>
      <w:r>
        <w:rPr>
          <w:rFonts w:hint="eastAsia" w:ascii="方正仿宋_GBK" w:hAnsi="方正仿宋_GBK" w:eastAsia="方正仿宋_GBK" w:cs="方正仿宋_GBK"/>
          <w:sz w:val="28"/>
          <w:szCs w:val="28"/>
          <w:highlight w:val="none"/>
          <w:lang w:eastAsia="zh-CN"/>
        </w:rPr>
        <w:t>甲方</w:t>
      </w:r>
      <w:r>
        <w:rPr>
          <w:rFonts w:hint="eastAsia" w:ascii="方正仿宋_GBK" w:hAnsi="方正仿宋_GBK" w:eastAsia="方正仿宋_GBK" w:cs="方正仿宋_GBK"/>
          <w:sz w:val="28"/>
          <w:szCs w:val="28"/>
          <w:highlight w:val="none"/>
        </w:rPr>
        <w:t>需共同核对液氧充装量，并根据实际充装量</w:t>
      </w:r>
      <w:r>
        <w:rPr>
          <w:rFonts w:hint="eastAsia" w:ascii="方正仿宋_GBK" w:hAnsi="方正仿宋_GBK" w:eastAsia="方正仿宋_GBK" w:cs="方正仿宋_GBK"/>
          <w:sz w:val="28"/>
          <w:szCs w:val="28"/>
          <w:highlight w:val="none"/>
          <w:lang w:val="en-US" w:eastAsia="zh-CN"/>
        </w:rPr>
        <w:t>按</w:t>
      </w:r>
      <w:r>
        <w:rPr>
          <w:rFonts w:hint="eastAsia" w:ascii="方正仿宋_GBK" w:hAnsi="方正仿宋_GBK" w:eastAsia="方正仿宋_GBK" w:cs="方正仿宋_GBK"/>
          <w:sz w:val="28"/>
          <w:szCs w:val="28"/>
          <w:highlight w:val="none"/>
          <w:u w:val="single"/>
          <w:lang w:val="en-US" w:eastAsia="zh-CN"/>
        </w:rPr>
        <w:t xml:space="preserve">     </w:t>
      </w:r>
      <w:r>
        <w:rPr>
          <w:rFonts w:hint="eastAsia" w:ascii="方正仿宋_GBK" w:hAnsi="方正仿宋_GBK" w:eastAsia="方正仿宋_GBK" w:cs="方正仿宋_GBK"/>
          <w:sz w:val="28"/>
          <w:szCs w:val="28"/>
          <w:highlight w:val="none"/>
          <w:lang w:val="en-US" w:eastAsia="zh-CN"/>
        </w:rPr>
        <w:t>元/m³</w:t>
      </w:r>
      <w:r>
        <w:rPr>
          <w:rFonts w:hint="eastAsia" w:ascii="方正仿宋_GBK" w:hAnsi="方正仿宋_GBK" w:eastAsia="方正仿宋_GBK" w:cs="方正仿宋_GBK"/>
          <w:sz w:val="28"/>
          <w:szCs w:val="28"/>
          <w:highlight w:val="none"/>
        </w:rPr>
        <w:t>进行结算。</w:t>
      </w:r>
      <w:r>
        <w:rPr>
          <w:rFonts w:hint="eastAsia" w:ascii="方正仿宋_GBK" w:hAnsi="方正仿宋_GBK" w:eastAsia="方正仿宋_GBK" w:cs="方正仿宋_GBK"/>
          <w:sz w:val="28"/>
          <w:szCs w:val="28"/>
          <w:highlight w:val="none"/>
          <w:lang w:eastAsia="zh-CN"/>
        </w:rPr>
        <w:t>乙方</w:t>
      </w:r>
      <w:r>
        <w:rPr>
          <w:rFonts w:hint="eastAsia" w:ascii="方正仿宋_GBK" w:hAnsi="方正仿宋_GBK" w:eastAsia="方正仿宋_GBK" w:cs="方正仿宋_GBK"/>
          <w:sz w:val="28"/>
          <w:szCs w:val="28"/>
          <w:highlight w:val="none"/>
        </w:rPr>
        <w:t>在开具发票后，</w:t>
      </w:r>
      <w:r>
        <w:rPr>
          <w:rFonts w:hint="eastAsia" w:ascii="方正仿宋_GBK" w:hAnsi="方正仿宋_GBK" w:eastAsia="方正仿宋_GBK" w:cs="方正仿宋_GBK"/>
          <w:sz w:val="28"/>
          <w:szCs w:val="28"/>
          <w:highlight w:val="none"/>
          <w:lang w:val="en-US" w:eastAsia="zh-CN"/>
        </w:rPr>
        <w:t>按医院财务流程进行报销</w:t>
      </w:r>
      <w:r>
        <w:rPr>
          <w:rFonts w:hint="eastAsia" w:ascii="方正仿宋_GBK" w:hAnsi="方正仿宋_GBK" w:eastAsia="方正仿宋_GBK" w:cs="方正仿宋_GBK"/>
          <w:sz w:val="28"/>
          <w:szCs w:val="28"/>
          <w:highlight w:val="none"/>
        </w:rPr>
        <w:t>。</w:t>
      </w:r>
    </w:p>
    <w:p w14:paraId="05F268A1">
      <w:pPr>
        <w:numPr>
          <w:ilvl w:val="0"/>
          <w:numId w:val="0"/>
        </w:numPr>
        <w:spacing w:line="360" w:lineRule="auto"/>
        <w:ind w:firstLine="562" w:firstLineChars="200"/>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lang w:val="en-US" w:eastAsia="zh-CN"/>
        </w:rPr>
        <w:t>五、</w:t>
      </w:r>
      <w:r>
        <w:rPr>
          <w:rFonts w:hint="eastAsia" w:ascii="方正仿宋_GBK" w:hAnsi="方正仿宋_GBK" w:eastAsia="方正仿宋_GBK" w:cs="方正仿宋_GBK"/>
          <w:b/>
          <w:bCs/>
          <w:sz w:val="28"/>
          <w:szCs w:val="28"/>
          <w:highlight w:val="none"/>
        </w:rPr>
        <w:t>违约责任：</w:t>
      </w:r>
    </w:p>
    <w:p w14:paraId="690B7FE8">
      <w:pPr>
        <w:numPr>
          <w:ilvl w:val="0"/>
          <w:numId w:val="0"/>
        </w:numPr>
        <w:spacing w:line="360" w:lineRule="auto"/>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1、</w:t>
      </w:r>
      <w:r>
        <w:rPr>
          <w:rFonts w:hint="eastAsia" w:ascii="方正仿宋_GBK" w:hAnsi="方正仿宋_GBK" w:eastAsia="方正仿宋_GBK" w:cs="方正仿宋_GBK"/>
          <w:sz w:val="28"/>
          <w:szCs w:val="28"/>
          <w:highlight w:val="none"/>
        </w:rPr>
        <w:t>除因不可抗力（自然灾害）外，</w:t>
      </w:r>
      <w:r>
        <w:rPr>
          <w:rFonts w:hint="eastAsia" w:ascii="方正仿宋_GBK" w:hAnsi="方正仿宋_GBK" w:eastAsia="方正仿宋_GBK" w:cs="方正仿宋_GBK"/>
          <w:sz w:val="28"/>
          <w:szCs w:val="28"/>
          <w:highlight w:val="none"/>
          <w:lang w:eastAsia="zh-CN"/>
        </w:rPr>
        <w:t>乙方</w:t>
      </w:r>
      <w:r>
        <w:rPr>
          <w:rFonts w:hint="eastAsia" w:ascii="方正仿宋_GBK" w:hAnsi="方正仿宋_GBK" w:eastAsia="方正仿宋_GBK" w:cs="方正仿宋_GBK"/>
          <w:sz w:val="28"/>
          <w:szCs w:val="28"/>
          <w:highlight w:val="none"/>
        </w:rPr>
        <w:t>逾期交货超过2次，</w:t>
      </w:r>
      <w:r>
        <w:rPr>
          <w:rFonts w:hint="eastAsia" w:ascii="方正仿宋_GBK" w:hAnsi="方正仿宋_GBK" w:eastAsia="方正仿宋_GBK" w:cs="方正仿宋_GBK"/>
          <w:sz w:val="28"/>
          <w:szCs w:val="28"/>
          <w:highlight w:val="none"/>
          <w:lang w:eastAsia="zh-CN"/>
        </w:rPr>
        <w:t>甲方</w:t>
      </w:r>
      <w:r>
        <w:rPr>
          <w:rFonts w:hint="eastAsia" w:ascii="方正仿宋_GBK" w:hAnsi="方正仿宋_GBK" w:eastAsia="方正仿宋_GBK" w:cs="方正仿宋_GBK"/>
          <w:sz w:val="28"/>
          <w:szCs w:val="28"/>
          <w:highlight w:val="none"/>
        </w:rPr>
        <w:t>有权终止合同。</w:t>
      </w:r>
    </w:p>
    <w:p w14:paraId="3EC52421">
      <w:pPr>
        <w:numPr>
          <w:ilvl w:val="0"/>
          <w:numId w:val="0"/>
        </w:numPr>
        <w:spacing w:line="360" w:lineRule="auto"/>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2、</w:t>
      </w:r>
      <w:r>
        <w:rPr>
          <w:rFonts w:hint="eastAsia" w:ascii="方正仿宋_GBK" w:hAnsi="方正仿宋_GBK" w:eastAsia="方正仿宋_GBK" w:cs="方正仿宋_GBK"/>
          <w:sz w:val="28"/>
          <w:szCs w:val="28"/>
          <w:highlight w:val="none"/>
        </w:rPr>
        <w:t>若发生断供视作</w:t>
      </w:r>
      <w:r>
        <w:rPr>
          <w:rFonts w:hint="eastAsia" w:ascii="方正仿宋_GBK" w:hAnsi="方正仿宋_GBK" w:eastAsia="方正仿宋_GBK" w:cs="方正仿宋_GBK"/>
          <w:sz w:val="28"/>
          <w:szCs w:val="28"/>
          <w:highlight w:val="none"/>
          <w:lang w:eastAsia="zh-CN"/>
        </w:rPr>
        <w:t>乙方</w:t>
      </w:r>
      <w:r>
        <w:rPr>
          <w:rFonts w:hint="eastAsia" w:ascii="方正仿宋_GBK" w:hAnsi="方正仿宋_GBK" w:eastAsia="方正仿宋_GBK" w:cs="方正仿宋_GBK"/>
          <w:sz w:val="28"/>
          <w:szCs w:val="28"/>
          <w:highlight w:val="none"/>
        </w:rPr>
        <w:t>未能按时交货，</w:t>
      </w:r>
      <w:r>
        <w:rPr>
          <w:rFonts w:hint="eastAsia" w:ascii="方正仿宋_GBK" w:hAnsi="方正仿宋_GBK" w:eastAsia="方正仿宋_GBK" w:cs="方正仿宋_GBK"/>
          <w:sz w:val="28"/>
          <w:szCs w:val="28"/>
          <w:highlight w:val="none"/>
          <w:lang w:val="en-US" w:eastAsia="zh-CN"/>
        </w:rPr>
        <w:t>乙方须向甲方支付合同总额20%的违约金，并赔偿由此给甲方造成的全部损失</w:t>
      </w:r>
      <w:r>
        <w:rPr>
          <w:rFonts w:hint="eastAsia" w:ascii="方正仿宋_GBK" w:hAnsi="方正仿宋_GBK" w:eastAsia="方正仿宋_GBK" w:cs="方正仿宋_GBK"/>
          <w:sz w:val="28"/>
          <w:szCs w:val="28"/>
          <w:highlight w:val="none"/>
        </w:rPr>
        <w:t>。</w:t>
      </w:r>
    </w:p>
    <w:p w14:paraId="5FCF05FF">
      <w:pPr>
        <w:numPr>
          <w:ilvl w:val="0"/>
          <w:numId w:val="0"/>
        </w:numPr>
        <w:spacing w:line="360" w:lineRule="auto"/>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3、</w:t>
      </w:r>
      <w:r>
        <w:rPr>
          <w:rFonts w:hint="eastAsia" w:ascii="方正仿宋_GBK" w:hAnsi="方正仿宋_GBK" w:eastAsia="方正仿宋_GBK" w:cs="方正仿宋_GBK"/>
          <w:sz w:val="28"/>
          <w:szCs w:val="28"/>
          <w:highlight w:val="none"/>
          <w:lang w:eastAsia="zh-CN"/>
        </w:rPr>
        <w:t>乙方</w:t>
      </w:r>
      <w:r>
        <w:rPr>
          <w:rFonts w:hint="eastAsia" w:ascii="方正仿宋_GBK" w:hAnsi="方正仿宋_GBK" w:eastAsia="方正仿宋_GBK" w:cs="方正仿宋_GBK"/>
          <w:sz w:val="28"/>
          <w:szCs w:val="28"/>
          <w:highlight w:val="none"/>
        </w:rPr>
        <w:t>提供的服务未达到招标文件规定要求，且对</w:t>
      </w:r>
      <w:r>
        <w:rPr>
          <w:rFonts w:hint="eastAsia" w:ascii="方正仿宋_GBK" w:hAnsi="方正仿宋_GBK" w:eastAsia="方正仿宋_GBK" w:cs="方正仿宋_GBK"/>
          <w:sz w:val="28"/>
          <w:szCs w:val="28"/>
          <w:highlight w:val="none"/>
          <w:lang w:eastAsia="zh-CN"/>
        </w:rPr>
        <w:t>甲方</w:t>
      </w:r>
      <w:r>
        <w:rPr>
          <w:rFonts w:hint="eastAsia" w:ascii="方正仿宋_GBK" w:hAnsi="方正仿宋_GBK" w:eastAsia="方正仿宋_GBK" w:cs="方正仿宋_GBK"/>
          <w:sz w:val="28"/>
          <w:szCs w:val="28"/>
          <w:highlight w:val="none"/>
        </w:rPr>
        <w:t>造成损失的，由</w:t>
      </w:r>
      <w:r>
        <w:rPr>
          <w:rFonts w:hint="eastAsia" w:ascii="方正仿宋_GBK" w:hAnsi="方正仿宋_GBK" w:eastAsia="方正仿宋_GBK" w:cs="方正仿宋_GBK"/>
          <w:sz w:val="28"/>
          <w:szCs w:val="28"/>
          <w:highlight w:val="none"/>
          <w:lang w:eastAsia="zh-CN"/>
        </w:rPr>
        <w:t>乙方</w:t>
      </w:r>
      <w:r>
        <w:rPr>
          <w:rFonts w:hint="eastAsia" w:ascii="方正仿宋_GBK" w:hAnsi="方正仿宋_GBK" w:eastAsia="方正仿宋_GBK" w:cs="方正仿宋_GBK"/>
          <w:sz w:val="28"/>
          <w:szCs w:val="28"/>
          <w:highlight w:val="none"/>
        </w:rPr>
        <w:t>承担一切责任，并赔偿所造成的损失。</w:t>
      </w:r>
    </w:p>
    <w:p w14:paraId="44B2CA1E">
      <w:pPr>
        <w:spacing w:line="360" w:lineRule="auto"/>
        <w:ind w:firstLine="562" w:firstLineChars="200"/>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lang w:val="en-US" w:eastAsia="zh-CN"/>
        </w:rPr>
        <w:t>六</w:t>
      </w:r>
      <w:r>
        <w:rPr>
          <w:rFonts w:hint="eastAsia" w:ascii="方正仿宋_GBK" w:hAnsi="方正仿宋_GBK" w:eastAsia="方正仿宋_GBK" w:cs="方正仿宋_GBK"/>
          <w:b/>
          <w:bCs/>
          <w:sz w:val="28"/>
          <w:szCs w:val="28"/>
          <w:highlight w:val="none"/>
        </w:rPr>
        <w:t>、其他约定事项：</w:t>
      </w:r>
    </w:p>
    <w:p w14:paraId="2ADB54FB">
      <w:pPr>
        <w:tabs>
          <w:tab w:val="left" w:pos="360"/>
        </w:tabs>
        <w:spacing w:line="360" w:lineRule="auto"/>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1、</w:t>
      </w:r>
      <w:r>
        <w:rPr>
          <w:rFonts w:hint="eastAsia" w:ascii="方正仿宋_GBK" w:hAnsi="方正仿宋_GBK" w:eastAsia="方正仿宋_GBK" w:cs="方正仿宋_GBK"/>
          <w:sz w:val="28"/>
          <w:szCs w:val="28"/>
          <w:highlight w:val="none"/>
        </w:rPr>
        <w:t>竞争性谈判文件及其澄清文件、响应文件和承诺是本合同不可分割的部分。</w:t>
      </w:r>
    </w:p>
    <w:p w14:paraId="67B97F9A">
      <w:pPr>
        <w:tabs>
          <w:tab w:val="left" w:pos="360"/>
        </w:tabs>
        <w:spacing w:line="360" w:lineRule="auto"/>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2、</w:t>
      </w:r>
      <w:r>
        <w:rPr>
          <w:rFonts w:hint="eastAsia" w:ascii="方正仿宋_GBK" w:hAnsi="方正仿宋_GBK" w:eastAsia="方正仿宋_GBK" w:cs="方正仿宋_GBK"/>
          <w:sz w:val="28"/>
          <w:szCs w:val="28"/>
          <w:highlight w:val="none"/>
        </w:rPr>
        <w:t>本合同在履行中若发生争议，双方应友好协商解决，如果协商或调解不成，任何一方均可向甲方所在地人民法院诉讼解决。</w:t>
      </w:r>
    </w:p>
    <w:p w14:paraId="403D6202">
      <w:pPr>
        <w:pStyle w:val="11"/>
        <w:ind w:left="0" w:leftChars="0" w:firstLine="0" w:firstLineChars="0"/>
        <w:rPr>
          <w:rFonts w:hint="eastAsia" w:ascii="方正仿宋_GBK" w:hAnsi="方正仿宋_GBK" w:eastAsia="方正仿宋_GBK" w:cs="方正仿宋_GBK"/>
          <w:sz w:val="28"/>
          <w:szCs w:val="28"/>
          <w:highlight w:val="none"/>
          <w:lang w:val="en-US" w:eastAsia="zh-CN"/>
        </w:rPr>
        <w:sectPr>
          <w:headerReference r:id="rId10" w:type="default"/>
          <w:pgSz w:w="11906" w:h="16838"/>
          <w:pgMar w:top="1440" w:right="1800" w:bottom="1440" w:left="1800" w:header="851" w:footer="992" w:gutter="0"/>
          <w:pgNumType w:fmt="numberInDash"/>
          <w:cols w:space="720" w:num="1"/>
          <w:docGrid w:type="lines" w:linePitch="312" w:charSpace="0"/>
        </w:sectPr>
      </w:pPr>
    </w:p>
    <w:p w14:paraId="46706A74">
      <w:pPr>
        <w:pStyle w:val="11"/>
        <w:ind w:left="0" w:leftChars="0" w:firstLine="560" w:firstLineChars="200"/>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3、本合同及其他文件中未规定的事宜，均遵照中华人民共和国有关法律、法规执行。本合同执行期间，如遇不可抗力，致使合同无法履行时，双方应按有关法律规定及时协商处理。</w:t>
      </w:r>
    </w:p>
    <w:p w14:paraId="235CAE8B">
      <w:pPr>
        <w:pStyle w:val="11"/>
        <w:ind w:left="0" w:leftChars="0" w:firstLine="560" w:firstLineChars="200"/>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4、本合同</w:t>
      </w:r>
      <w:r>
        <w:rPr>
          <w:rFonts w:hint="eastAsia" w:ascii="方正仿宋_GBK" w:hAnsi="方正仿宋_GBK" w:eastAsia="方正仿宋_GBK" w:cs="方正仿宋_GBK"/>
          <w:sz w:val="28"/>
          <w:szCs w:val="28"/>
          <w:highlight w:val="none"/>
        </w:rPr>
        <w:t>预计用氧量75 m³为1年预估用氧量，在合同执行中将根据医院实际使用需求和使用时间、具体使用院区进行分批供货，但合同期内结算单价不得以任何原因进行调整。</w:t>
      </w:r>
    </w:p>
    <w:p w14:paraId="143D1A5C">
      <w:pPr>
        <w:pStyle w:val="11"/>
        <w:ind w:left="0" w:leftChars="0" w:firstLine="560" w:firstLineChars="200"/>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5、本合同经甲、乙签章或签字生效。本合同壹式</w:t>
      </w:r>
      <w:r>
        <w:rPr>
          <w:rFonts w:hint="eastAsia" w:ascii="方正仿宋_GBK" w:hAnsi="方正仿宋_GBK" w:eastAsia="方正仿宋_GBK" w:cs="方正仿宋_GBK"/>
          <w:sz w:val="28"/>
          <w:szCs w:val="28"/>
          <w:highlight w:val="none"/>
          <w:u w:val="single"/>
          <w:lang w:val="en-US" w:eastAsia="zh-CN"/>
        </w:rPr>
        <w:t>肆份</w:t>
      </w:r>
      <w:r>
        <w:rPr>
          <w:rFonts w:hint="eastAsia" w:ascii="方正仿宋_GBK" w:hAnsi="方正仿宋_GBK" w:eastAsia="方正仿宋_GBK" w:cs="方正仿宋_GBK"/>
          <w:sz w:val="28"/>
          <w:szCs w:val="28"/>
          <w:highlight w:val="none"/>
          <w:lang w:val="en-US" w:eastAsia="zh-CN"/>
        </w:rPr>
        <w:t>，甲方执</w:t>
      </w:r>
      <w:r>
        <w:rPr>
          <w:rFonts w:hint="eastAsia" w:ascii="方正仿宋_GBK" w:hAnsi="方正仿宋_GBK" w:eastAsia="方正仿宋_GBK" w:cs="方正仿宋_GBK"/>
          <w:sz w:val="28"/>
          <w:szCs w:val="28"/>
          <w:highlight w:val="none"/>
          <w:u w:val="single"/>
          <w:lang w:val="en-US" w:eastAsia="zh-CN"/>
        </w:rPr>
        <w:t>叁份</w:t>
      </w:r>
      <w:r>
        <w:rPr>
          <w:rFonts w:hint="eastAsia" w:ascii="方正仿宋_GBK" w:hAnsi="方正仿宋_GBK" w:eastAsia="方正仿宋_GBK" w:cs="方正仿宋_GBK"/>
          <w:sz w:val="28"/>
          <w:szCs w:val="28"/>
          <w:highlight w:val="none"/>
          <w:lang w:val="en-US" w:eastAsia="zh-CN"/>
        </w:rPr>
        <w:t>，乙方执</w:t>
      </w:r>
      <w:r>
        <w:rPr>
          <w:rFonts w:hint="eastAsia" w:ascii="方正仿宋_GBK" w:hAnsi="方正仿宋_GBK" w:eastAsia="方正仿宋_GBK" w:cs="方正仿宋_GBK"/>
          <w:sz w:val="28"/>
          <w:szCs w:val="28"/>
          <w:highlight w:val="none"/>
          <w:u w:val="single"/>
          <w:lang w:val="en-US" w:eastAsia="zh-CN"/>
        </w:rPr>
        <w:t>壹份</w:t>
      </w:r>
      <w:r>
        <w:rPr>
          <w:rFonts w:hint="eastAsia" w:ascii="方正仿宋_GBK" w:hAnsi="方正仿宋_GBK" w:eastAsia="方正仿宋_GBK" w:cs="方正仿宋_GBK"/>
          <w:sz w:val="28"/>
          <w:szCs w:val="28"/>
          <w:highlight w:val="none"/>
          <w:lang w:val="en-US" w:eastAsia="zh-CN"/>
        </w:rPr>
        <w:t>，均具有同等法律效力。</w:t>
      </w:r>
    </w:p>
    <w:p w14:paraId="1AF2049F">
      <w:pPr>
        <w:spacing w:line="360" w:lineRule="auto"/>
        <w:rPr>
          <w:rFonts w:hint="eastAsia" w:ascii="方正仿宋_GBK" w:hAnsi="方正仿宋_GBK" w:eastAsia="方正仿宋_GBK" w:cs="方正仿宋_GBK"/>
          <w:sz w:val="28"/>
          <w:szCs w:val="28"/>
          <w:highlight w:val="none"/>
        </w:rPr>
      </w:pPr>
    </w:p>
    <w:p w14:paraId="508C798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0" w:firstLineChars="0"/>
        <w:textAlignment w:val="auto"/>
        <w:rPr>
          <w:rFonts w:hint="eastAsia" w:ascii="方正仿宋_GBK" w:hAnsi="方正仿宋_GBK" w:eastAsia="方正仿宋_GBK" w:cs="方正仿宋_GBK"/>
          <w:b/>
          <w:bCs/>
          <w:spacing w:val="0"/>
          <w:kern w:val="24"/>
          <w:sz w:val="28"/>
          <w:szCs w:val="28"/>
          <w:highlight w:val="none"/>
          <w:u w:val="single"/>
          <w:lang w:val="en-US" w:eastAsia="zh-CN" w:bidi="ar-SA"/>
        </w:rPr>
      </w:pPr>
    </w:p>
    <w:p w14:paraId="17AC9D2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560" w:firstLineChars="200"/>
        <w:textAlignment w:val="auto"/>
        <w:rPr>
          <w:rFonts w:hint="eastAsia" w:ascii="方正仿宋_GBK" w:hAnsi="方正仿宋_GBK" w:eastAsia="方正仿宋_GBK" w:cs="方正仿宋_GBK"/>
          <w:b w:val="0"/>
          <w:bCs w:val="0"/>
          <w:spacing w:val="0"/>
          <w:kern w:val="24"/>
          <w:sz w:val="28"/>
          <w:szCs w:val="28"/>
          <w:highlight w:val="none"/>
          <w:u w:val="none"/>
          <w:lang w:val="en-US" w:eastAsia="zh-CN" w:bidi="ar-SA"/>
        </w:rPr>
      </w:pPr>
      <w:r>
        <w:rPr>
          <w:rFonts w:hint="eastAsia" w:ascii="方正仿宋_GBK" w:hAnsi="方正仿宋_GBK" w:eastAsia="方正仿宋_GBK" w:cs="方正仿宋_GBK"/>
          <w:b w:val="0"/>
          <w:bCs w:val="0"/>
          <w:spacing w:val="0"/>
          <w:kern w:val="24"/>
          <w:sz w:val="28"/>
          <w:szCs w:val="28"/>
          <w:highlight w:val="none"/>
          <w:u w:val="none"/>
          <w:lang w:val="en-US" w:eastAsia="zh-CN" w:bidi="ar-SA"/>
        </w:rPr>
        <w:t>甲方：</w:t>
      </w:r>
      <w:r>
        <w:rPr>
          <w:rFonts w:hint="eastAsia" w:ascii="方正仿宋_GBK" w:hAnsi="方正仿宋_GBK" w:eastAsia="方正仿宋_GBK" w:cs="方正仿宋_GBK"/>
          <w:b w:val="0"/>
          <w:bCs w:val="0"/>
          <w:spacing w:val="0"/>
          <w:kern w:val="24"/>
          <w:sz w:val="28"/>
          <w:szCs w:val="28"/>
          <w:highlight w:val="none"/>
          <w:u w:val="none"/>
          <w:lang w:val="en-US" w:eastAsia="zh-CN"/>
        </w:rPr>
        <w:t>巫山县中医院</w:t>
      </w:r>
      <w:r>
        <w:rPr>
          <w:rFonts w:hint="eastAsia" w:ascii="方正仿宋_GBK" w:hAnsi="方正仿宋_GBK" w:eastAsia="方正仿宋_GBK" w:cs="方正仿宋_GBK"/>
          <w:b w:val="0"/>
          <w:bCs w:val="0"/>
          <w:spacing w:val="0"/>
          <w:kern w:val="24"/>
          <w:sz w:val="28"/>
          <w:szCs w:val="28"/>
          <w:highlight w:val="none"/>
          <w:u w:val="none"/>
          <w:lang w:val="en-US" w:eastAsia="zh-CN" w:bidi="ar-SA"/>
        </w:rPr>
        <w:t>（盖章）            乙方：（盖章）</w:t>
      </w:r>
    </w:p>
    <w:p w14:paraId="7B80A11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0" w:firstLineChars="0"/>
        <w:textAlignment w:val="auto"/>
        <w:rPr>
          <w:rFonts w:hint="eastAsia" w:ascii="方正仿宋_GBK" w:hAnsi="方正仿宋_GBK" w:eastAsia="方正仿宋_GBK" w:cs="方正仿宋_GBK"/>
          <w:b w:val="0"/>
          <w:bCs w:val="0"/>
          <w:spacing w:val="0"/>
          <w:kern w:val="24"/>
          <w:sz w:val="28"/>
          <w:szCs w:val="28"/>
          <w:highlight w:val="none"/>
          <w:u w:val="none"/>
          <w:lang w:val="en-US" w:eastAsia="zh-CN" w:bidi="ar-SA"/>
        </w:rPr>
      </w:pPr>
    </w:p>
    <w:p w14:paraId="3605382F">
      <w:pPr>
        <w:pStyle w:val="11"/>
        <w:rPr>
          <w:rFonts w:hint="eastAsia" w:ascii="方正仿宋_GBK" w:hAnsi="方正仿宋_GBK" w:eastAsia="方正仿宋_GBK" w:cs="方正仿宋_GBK"/>
          <w:highlight w:val="none"/>
          <w:lang w:val="en-US" w:eastAsia="zh-CN"/>
        </w:rPr>
      </w:pPr>
    </w:p>
    <w:p w14:paraId="07F77F6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560" w:firstLineChars="200"/>
        <w:textAlignment w:val="auto"/>
        <w:rPr>
          <w:rFonts w:hint="eastAsia" w:ascii="方正仿宋_GBK" w:hAnsi="方正仿宋_GBK" w:eastAsia="方正仿宋_GBK" w:cs="方正仿宋_GBK"/>
          <w:b w:val="0"/>
          <w:bCs w:val="0"/>
          <w:spacing w:val="0"/>
          <w:kern w:val="24"/>
          <w:sz w:val="28"/>
          <w:szCs w:val="28"/>
          <w:highlight w:val="none"/>
          <w:u w:val="none"/>
          <w:lang w:val="en-US" w:eastAsia="zh-CN" w:bidi="ar-SA"/>
        </w:rPr>
      </w:pPr>
      <w:r>
        <w:rPr>
          <w:rFonts w:hint="eastAsia" w:ascii="方正仿宋_GBK" w:hAnsi="方正仿宋_GBK" w:eastAsia="方正仿宋_GBK" w:cs="方正仿宋_GBK"/>
          <w:b w:val="0"/>
          <w:bCs w:val="0"/>
          <w:spacing w:val="0"/>
          <w:kern w:val="24"/>
          <w:sz w:val="28"/>
          <w:szCs w:val="28"/>
          <w:highlight w:val="none"/>
          <w:u w:val="none"/>
          <w:lang w:val="en-US" w:eastAsia="zh-CN" w:bidi="ar-SA"/>
        </w:rPr>
        <w:t>法定代表人                            法定代表人</w:t>
      </w:r>
    </w:p>
    <w:p w14:paraId="69B5581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560" w:firstLineChars="200"/>
        <w:textAlignment w:val="auto"/>
        <w:rPr>
          <w:rFonts w:hint="eastAsia" w:ascii="方正仿宋_GBK" w:hAnsi="方正仿宋_GBK" w:eastAsia="方正仿宋_GBK" w:cs="方正仿宋_GBK"/>
          <w:b w:val="0"/>
          <w:bCs w:val="0"/>
          <w:spacing w:val="0"/>
          <w:kern w:val="24"/>
          <w:sz w:val="28"/>
          <w:szCs w:val="28"/>
          <w:highlight w:val="none"/>
          <w:u w:val="none"/>
          <w:lang w:val="en-US" w:eastAsia="zh-CN" w:bidi="ar-SA"/>
        </w:rPr>
      </w:pPr>
      <w:r>
        <w:rPr>
          <w:rFonts w:hint="eastAsia" w:ascii="方正仿宋_GBK" w:hAnsi="方正仿宋_GBK" w:eastAsia="方正仿宋_GBK" w:cs="方正仿宋_GBK"/>
          <w:b w:val="0"/>
          <w:bCs w:val="0"/>
          <w:spacing w:val="0"/>
          <w:kern w:val="24"/>
          <w:sz w:val="28"/>
          <w:szCs w:val="28"/>
          <w:highlight w:val="none"/>
          <w:u w:val="none"/>
          <w:lang w:val="en-US" w:eastAsia="zh-CN" w:bidi="ar-SA"/>
        </w:rPr>
        <w:t>或授权代表人：                        或授权代表人：</w:t>
      </w:r>
    </w:p>
    <w:p w14:paraId="53EF99B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241" w:firstLine="562" w:firstLineChars="200"/>
        <w:jc w:val="center"/>
        <w:textAlignment w:val="auto"/>
        <w:rPr>
          <w:rFonts w:hint="eastAsia" w:ascii="方正仿宋_GBK" w:hAnsi="方正仿宋_GBK" w:eastAsia="方正仿宋_GBK" w:cs="方正仿宋_GBK"/>
          <w:b/>
          <w:bCs/>
          <w:spacing w:val="0"/>
          <w:kern w:val="24"/>
          <w:sz w:val="28"/>
          <w:szCs w:val="28"/>
          <w:highlight w:val="none"/>
          <w:u w:val="none"/>
          <w:lang w:val="en-US" w:eastAsia="zh-CN" w:bidi="ar-SA"/>
        </w:rPr>
      </w:pPr>
    </w:p>
    <w:p w14:paraId="651E19AF">
      <w:pPr>
        <w:numPr>
          <w:ilvl w:val="0"/>
          <w:numId w:val="0"/>
        </w:numPr>
        <w:spacing w:line="480" w:lineRule="auto"/>
        <w:ind w:left="241" w:firstLine="562" w:firstLineChars="200"/>
        <w:jc w:val="center"/>
        <w:rPr>
          <w:rFonts w:hint="eastAsia" w:ascii="方正仿宋_GBK" w:hAnsi="方正仿宋_GBK" w:eastAsia="方正仿宋_GBK" w:cs="方正仿宋_GBK"/>
          <w:sz w:val="28"/>
          <w:szCs w:val="28"/>
          <w:highlight w:val="none"/>
        </w:rPr>
        <w:sectPr>
          <w:footerReference r:id="rId11" w:type="default"/>
          <w:pgSz w:w="11906" w:h="16838"/>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b/>
          <w:bCs/>
          <w:spacing w:val="0"/>
          <w:kern w:val="24"/>
          <w:sz w:val="28"/>
          <w:szCs w:val="28"/>
          <w:highlight w:val="none"/>
          <w:u w:val="none"/>
          <w:lang w:val="en-US" w:eastAsia="zh-CN" w:bidi="ar-SA"/>
        </w:rPr>
        <w:t>签约日期：</w:t>
      </w:r>
      <w:r>
        <w:rPr>
          <w:rFonts w:hint="eastAsia" w:ascii="方正仿宋_GBK" w:hAnsi="方正仿宋_GBK" w:eastAsia="方正仿宋_GBK" w:cs="方正仿宋_GBK"/>
          <w:b w:val="0"/>
          <w:bCs w:val="0"/>
          <w:spacing w:val="0"/>
          <w:kern w:val="24"/>
          <w:sz w:val="28"/>
          <w:szCs w:val="28"/>
          <w:highlight w:val="none"/>
          <w:u w:val="none"/>
          <w:lang w:val="en-US" w:eastAsia="zh-CN" w:bidi="ar-SA"/>
        </w:rPr>
        <w:t xml:space="preserve">      年    月    日</w:t>
      </w:r>
    </w:p>
    <w:p w14:paraId="783B4FD6">
      <w:pPr>
        <w:tabs>
          <w:tab w:val="left" w:pos="9000"/>
        </w:tabs>
        <w:spacing w:line="276" w:lineRule="auto"/>
        <w:jc w:val="both"/>
        <w:rPr>
          <w:rFonts w:hint="eastAsia" w:ascii="宋体" w:hAnsi="宋体" w:cs="宋体"/>
          <w:sz w:val="24"/>
          <w:highlight w:val="none"/>
        </w:rPr>
      </w:pPr>
    </w:p>
    <w:p w14:paraId="324ED5D8">
      <w:pPr>
        <w:pStyle w:val="2"/>
        <w:spacing w:before="0" w:after="0" w:line="360" w:lineRule="auto"/>
        <w:jc w:val="center"/>
        <w:rPr>
          <w:rFonts w:hint="eastAsia" w:ascii="宋体" w:hAnsi="宋体" w:eastAsia="宋体" w:cs="宋体"/>
          <w:b w:val="0"/>
          <w:sz w:val="36"/>
          <w:szCs w:val="30"/>
          <w:highlight w:val="none"/>
        </w:rPr>
      </w:pPr>
      <w:bookmarkStart w:id="396" w:name="_Hlt41879464"/>
      <w:bookmarkEnd w:id="396"/>
      <w:bookmarkStart w:id="397" w:name="_Toc3200"/>
      <w:bookmarkStart w:id="398" w:name="_Toc27937"/>
      <w:bookmarkStart w:id="399" w:name="_Toc7281"/>
      <w:bookmarkStart w:id="400" w:name="_Toc5452"/>
      <w:bookmarkStart w:id="401" w:name="_Toc27325"/>
      <w:bookmarkStart w:id="402" w:name="_Toc19538"/>
      <w:bookmarkStart w:id="403" w:name="_Toc5627"/>
      <w:bookmarkStart w:id="404" w:name="_Toc106030905"/>
      <w:bookmarkStart w:id="405" w:name="_Toc76462349"/>
      <w:bookmarkStart w:id="406" w:name="_Toc10161"/>
      <w:bookmarkStart w:id="407" w:name="_Toc4347"/>
      <w:bookmarkStart w:id="408" w:name="_Toc16637"/>
      <w:r>
        <w:rPr>
          <w:rFonts w:hint="eastAsia" w:ascii="宋体" w:hAnsi="宋体" w:eastAsia="宋体" w:cs="宋体"/>
          <w:b w:val="0"/>
          <w:sz w:val="36"/>
          <w:szCs w:val="30"/>
          <w:highlight w:val="none"/>
        </w:rPr>
        <w:t>第七篇  响应文件编制要求</w:t>
      </w:r>
      <w:bookmarkEnd w:id="397"/>
      <w:bookmarkEnd w:id="398"/>
      <w:bookmarkEnd w:id="399"/>
      <w:bookmarkEnd w:id="400"/>
      <w:bookmarkEnd w:id="401"/>
      <w:bookmarkEnd w:id="402"/>
      <w:bookmarkEnd w:id="403"/>
      <w:bookmarkEnd w:id="404"/>
      <w:bookmarkEnd w:id="405"/>
      <w:bookmarkEnd w:id="406"/>
      <w:bookmarkEnd w:id="407"/>
      <w:bookmarkEnd w:id="408"/>
    </w:p>
    <w:p w14:paraId="243FAC13">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一、经济部分</w:t>
      </w:r>
    </w:p>
    <w:p w14:paraId="0EEE195A">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（一）竞争性磋商报价函</w:t>
      </w:r>
    </w:p>
    <w:p w14:paraId="749FBA07">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二、服务部分</w:t>
      </w:r>
    </w:p>
    <w:p w14:paraId="3D7BE5AB">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（一）服务响应偏离表</w:t>
      </w:r>
    </w:p>
    <w:p w14:paraId="64D42292">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（二）其他资料（格式自定）</w:t>
      </w:r>
    </w:p>
    <w:p w14:paraId="19516E7B">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三、商务部分</w:t>
      </w:r>
    </w:p>
    <w:p w14:paraId="6E7558F0">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（一）商务响应偏离表</w:t>
      </w:r>
    </w:p>
    <w:p w14:paraId="0F23254D">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（二）其它优惠服务承诺（格式自定）</w:t>
      </w:r>
    </w:p>
    <w:p w14:paraId="4BDF78B9">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四、资格条件及其他</w:t>
      </w:r>
    </w:p>
    <w:p w14:paraId="1A68F81E">
      <w:pPr>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（一）法人营业执照（副本）或事业单位法人证书（副本）或个体工商户营业执照或有效的自然人身份证明或社会团体法人登记证书复印件</w:t>
      </w:r>
    </w:p>
    <w:p w14:paraId="0394F5D5">
      <w:pPr>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（二）法定代表人身份证明书（格式）</w:t>
      </w:r>
    </w:p>
    <w:p w14:paraId="7B412BEB">
      <w:pPr>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（三）法定代表人授权委托书（格式）</w:t>
      </w:r>
    </w:p>
    <w:p w14:paraId="07677D9A">
      <w:pPr>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（四）基本资格条件承诺函（格式）</w:t>
      </w:r>
    </w:p>
    <w:p w14:paraId="77FFC727">
      <w:pPr>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（五）特定资格条件证书或证明文件</w:t>
      </w:r>
    </w:p>
    <w:p w14:paraId="3AB58602">
      <w:pPr>
        <w:snapToGrid w:val="0"/>
        <w:spacing w:line="360" w:lineRule="auto"/>
        <w:rPr>
          <w:rFonts w:hint="eastAsia" w:ascii="宋体" w:hAnsi="宋体" w:eastAsia="宋体" w:cs="宋体"/>
          <w:sz w:val="24"/>
          <w:szCs w:val="24"/>
          <w:highlight w:val="none"/>
          <w:bdr w:val="single" w:color="auto" w:sz="4" w:space="0"/>
        </w:rPr>
        <w:sectPr>
          <w:footerReference r:id="rId12" w:type="default"/>
          <w:pgSz w:w="11907" w:h="16840"/>
          <w:pgMar w:top="1134" w:right="1191" w:bottom="1134" w:left="1304" w:header="851" w:footer="992" w:gutter="0"/>
          <w:pgBorders w:offsetFrom="page">
            <w:top w:val="none" w:sz="0" w:space="0"/>
            <w:left w:val="none" w:sz="0" w:space="0"/>
            <w:bottom w:val="none" w:sz="0" w:space="0"/>
            <w:right w:val="none" w:sz="0" w:space="0"/>
          </w:pgBorders>
          <w:pgNumType w:fmt="numberInDash"/>
          <w:cols w:space="720" w:num="1"/>
          <w:docGrid w:linePitch="380" w:charSpace="-5735"/>
        </w:sectPr>
      </w:pPr>
    </w:p>
    <w:p w14:paraId="2911B530">
      <w:pPr>
        <w:pStyle w:val="2"/>
        <w:adjustRightInd w:val="0"/>
        <w:snapToGrid w:val="0"/>
        <w:spacing w:before="0" w:after="0" w:line="400" w:lineRule="exact"/>
        <w:ind w:firstLine="482" w:firstLineChars="200"/>
        <w:rPr>
          <w:rFonts w:hint="eastAsia" w:ascii="宋体" w:hAnsi="宋体" w:eastAsia="宋体" w:cs="宋体"/>
          <w:sz w:val="24"/>
          <w:highlight w:val="none"/>
        </w:rPr>
      </w:pPr>
      <w:bookmarkStart w:id="409" w:name="_Toc313888360"/>
      <w:bookmarkStart w:id="410" w:name="_Toc342913419"/>
      <w:bookmarkStart w:id="411" w:name="_Toc3056"/>
      <w:bookmarkStart w:id="412" w:name="_Toc22450"/>
      <w:bookmarkStart w:id="413" w:name="_Toc9543"/>
      <w:bookmarkStart w:id="414" w:name="_Toc532"/>
      <w:bookmarkStart w:id="415" w:name="_Toc76462350"/>
      <w:bookmarkStart w:id="416" w:name="_Toc22914"/>
      <w:bookmarkStart w:id="417" w:name="_Toc106030906"/>
      <w:bookmarkStart w:id="418" w:name="_Toc20185"/>
      <w:bookmarkStart w:id="419" w:name="_Toc313008356"/>
      <w:bookmarkStart w:id="420" w:name="_Toc23627"/>
      <w:bookmarkStart w:id="421" w:name="_Toc24613"/>
      <w:bookmarkStart w:id="422" w:name="_Toc2251"/>
      <w:bookmarkStart w:id="423" w:name="_Toc31993"/>
      <w:bookmarkStart w:id="424" w:name="_Toc12789073"/>
      <w:bookmarkStart w:id="425" w:name="_Toc283382454"/>
      <w:r>
        <w:rPr>
          <w:rFonts w:hint="eastAsia" w:ascii="宋体" w:hAnsi="宋体" w:eastAsia="宋体" w:cs="宋体"/>
          <w:sz w:val="24"/>
          <w:highlight w:val="none"/>
        </w:rPr>
        <w:t>一、经济部分</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bookmarkEnd w:id="424"/>
    <w:bookmarkEnd w:id="425"/>
    <w:p w14:paraId="66D78C31">
      <w:pPr>
        <w:tabs>
          <w:tab w:val="left" w:pos="6300"/>
        </w:tabs>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（一）竞争性磋商报价函</w:t>
      </w:r>
    </w:p>
    <w:p w14:paraId="4E9180E1">
      <w:pPr>
        <w:jc w:val="center"/>
        <w:rPr>
          <w:rFonts w:hint="eastAsia" w:ascii="宋体" w:hAnsi="宋体" w:eastAsia="宋体" w:cs="宋体"/>
          <w:b/>
          <w:szCs w:val="28"/>
          <w:highlight w:val="none"/>
        </w:rPr>
      </w:pPr>
      <w:r>
        <w:rPr>
          <w:rFonts w:hint="eastAsia" w:ascii="宋体" w:hAnsi="宋体" w:eastAsia="宋体" w:cs="宋体"/>
          <w:b/>
          <w:szCs w:val="28"/>
          <w:highlight w:val="none"/>
        </w:rPr>
        <w:t>竞争性磋商报价函</w:t>
      </w:r>
    </w:p>
    <w:p w14:paraId="52142D87">
      <w:pPr>
        <w:tabs>
          <w:tab w:val="left" w:pos="6300"/>
        </w:tabs>
        <w:snapToGrid w:val="0"/>
        <w:spacing w:line="312" w:lineRule="auto"/>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（采购代理机构名称）</w:t>
      </w:r>
      <w:r>
        <w:rPr>
          <w:rFonts w:hint="eastAsia" w:ascii="宋体" w:hAnsi="宋体" w:eastAsia="宋体" w:cs="宋体"/>
          <w:sz w:val="24"/>
          <w:szCs w:val="24"/>
          <w:highlight w:val="none"/>
        </w:rPr>
        <w:t>：</w:t>
      </w:r>
    </w:p>
    <w:p w14:paraId="28E9D01A">
      <w:pPr>
        <w:tabs>
          <w:tab w:val="left" w:pos="6300"/>
        </w:tabs>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我方收到____________________________（磋商项目名称）的竞争性磋商文件，经详细研究，决定参加该项目的磋商。</w:t>
      </w:r>
    </w:p>
    <w:p w14:paraId="0CD3D400">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1.愿意按照竞争性磋商文件中的一切要求，提供本项目的服务，</w:t>
      </w:r>
      <w:r>
        <w:rPr>
          <w:rFonts w:hint="eastAsia" w:ascii="宋体" w:hAnsi="宋体" w:eastAsia="宋体" w:cs="宋体"/>
          <w:sz w:val="24"/>
          <w:szCs w:val="24"/>
          <w:highlight w:val="none"/>
          <w:lang w:eastAsia="zh-CN"/>
        </w:rPr>
        <w:t>磋商报价</w:t>
      </w:r>
      <w:r>
        <w:rPr>
          <w:rFonts w:hint="eastAsia" w:ascii="宋体" w:hAnsi="宋体" w:eastAsia="宋体" w:cs="宋体"/>
          <w:sz w:val="24"/>
          <w:szCs w:val="24"/>
          <w:highlight w:val="none"/>
        </w:rPr>
        <w:t>为</w:t>
      </w:r>
      <w:r>
        <w:rPr>
          <w:rFonts w:hint="eastAsia" w:ascii="宋体" w:hAnsi="宋体" w:eastAsia="宋体" w:cs="宋体"/>
          <w:sz w:val="24"/>
          <w:szCs w:val="24"/>
          <w:highlight w:val="none"/>
          <w:lang w:val="en-US" w:eastAsia="zh-CN"/>
        </w:rPr>
        <w:t>：（大写）</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ab/>
      </w:r>
      <w:r>
        <w:rPr>
          <w:rFonts w:hint="eastAsia" w:ascii="宋体" w:hAnsi="宋体" w:cs="宋体"/>
          <w:sz w:val="21"/>
          <w:szCs w:val="21"/>
          <w:highlight w:val="none"/>
        </w:rPr>
        <w:t>元/m³</w:t>
      </w:r>
      <w:r>
        <w:rPr>
          <w:rFonts w:hint="eastAsia" w:ascii="宋体" w:hAnsi="宋体" w:cs="宋体"/>
          <w:sz w:val="21"/>
          <w:szCs w:val="21"/>
          <w:highlight w:val="none"/>
          <w:lang w:eastAsia="zh-CN"/>
        </w:rPr>
        <w:t>，</w:t>
      </w:r>
      <w:r>
        <w:rPr>
          <w:rFonts w:hint="eastAsia" w:ascii="宋体" w:hAnsi="宋体" w:eastAsia="宋体" w:cs="宋体"/>
          <w:sz w:val="24"/>
          <w:szCs w:val="24"/>
          <w:highlight w:val="none"/>
          <w:lang w:val="en-US" w:eastAsia="zh-CN"/>
        </w:rPr>
        <w:t>（小写）</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1"/>
          <w:szCs w:val="21"/>
          <w:highlight w:val="none"/>
        </w:rPr>
        <w:t>元/m³</w:t>
      </w:r>
      <w:r>
        <w:rPr>
          <w:rFonts w:hint="eastAsia" w:ascii="宋体" w:hAnsi="宋体" w:eastAsia="宋体" w:cs="宋体"/>
          <w:sz w:val="24"/>
          <w:szCs w:val="24"/>
          <w:highlight w:val="none"/>
        </w:rPr>
        <w:t>。</w:t>
      </w:r>
    </w:p>
    <w:p w14:paraId="7867BD2D">
      <w:pPr>
        <w:tabs>
          <w:tab w:val="left" w:pos="6300"/>
        </w:tabs>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2.我方现提交的响应文件为：响应文件</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份，电子文档</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p>
    <w:p w14:paraId="65FBDC46">
      <w:pPr>
        <w:tabs>
          <w:tab w:val="left" w:pos="6300"/>
        </w:tabs>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3.我方承诺：本次磋商的有效期为提交响应文件截止时间起90天。</w:t>
      </w:r>
    </w:p>
    <w:p w14:paraId="50E07209">
      <w:pPr>
        <w:tabs>
          <w:tab w:val="left" w:pos="6300"/>
        </w:tabs>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4.我方完全理解和接受贵方竞争性磋商文件的一切规定和要求及评审办法。</w:t>
      </w:r>
    </w:p>
    <w:p w14:paraId="405AEB94">
      <w:pPr>
        <w:tabs>
          <w:tab w:val="left" w:pos="6300"/>
        </w:tabs>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5.在整个竞争性磋商过程中，我方若有违规行为，接受按照《中华人民共和国政府采购法》和《竞争性磋商文件》之规定给予惩罚。</w:t>
      </w:r>
    </w:p>
    <w:p w14:paraId="061925E1">
      <w:pPr>
        <w:tabs>
          <w:tab w:val="left" w:pos="6300"/>
        </w:tabs>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6.我方若成为成交供应商，将按照最终磋商结果签订合同，并且严格履行合同义务。本承诺函将成为合同不可分割的一部分，与合同具有同等的法律效力。</w:t>
      </w:r>
    </w:p>
    <w:p w14:paraId="355DAFF6">
      <w:pPr>
        <w:tabs>
          <w:tab w:val="left" w:pos="6300"/>
        </w:tabs>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7.如果我方成为成交供应商，保证在接到成交通知书后，向采购代理机构和</w:t>
      </w:r>
      <w:r>
        <w:rPr>
          <w:rFonts w:hint="eastAsia" w:ascii="宋体" w:hAnsi="宋体" w:eastAsia="宋体" w:cs="宋体"/>
          <w:sz w:val="24"/>
          <w:highlight w:val="none"/>
        </w:rPr>
        <w:t>重庆联合产权交易所集团股份有限公司缴纳</w:t>
      </w:r>
      <w:r>
        <w:rPr>
          <w:rFonts w:hint="eastAsia" w:ascii="宋体" w:hAnsi="宋体" w:eastAsia="宋体" w:cs="宋体"/>
          <w:sz w:val="24"/>
          <w:szCs w:val="24"/>
          <w:highlight w:val="none"/>
        </w:rPr>
        <w:t>竞争性磋商文件规定的采购代理服务费和交易服务费。</w:t>
      </w:r>
    </w:p>
    <w:p w14:paraId="20711F26">
      <w:pPr>
        <w:tabs>
          <w:tab w:val="left" w:pos="6300"/>
        </w:tabs>
        <w:snapToGrid w:val="0"/>
        <w:spacing w:line="312" w:lineRule="auto"/>
        <w:ind w:firstLine="570"/>
        <w:rPr>
          <w:rFonts w:hint="eastAsia" w:ascii="宋体" w:hAnsi="宋体" w:eastAsia="宋体" w:cs="宋体"/>
          <w:sz w:val="24"/>
          <w:szCs w:val="24"/>
          <w:highlight w:val="none"/>
        </w:rPr>
      </w:pPr>
    </w:p>
    <w:p w14:paraId="39E9B8E9">
      <w:pPr>
        <w:tabs>
          <w:tab w:val="left" w:pos="6300"/>
        </w:tabs>
        <w:snapToGrid w:val="0"/>
        <w:spacing w:line="312" w:lineRule="auto"/>
        <w:ind w:firstLine="57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供应商（公章）或自然人签署：</w:t>
      </w:r>
      <w:r>
        <w:rPr>
          <w:rFonts w:hint="eastAsia" w:ascii="宋体" w:hAnsi="宋体" w:eastAsia="宋体" w:cs="宋体"/>
          <w:sz w:val="24"/>
          <w:szCs w:val="24"/>
          <w:highlight w:val="none"/>
          <w:u w:val="single"/>
          <w:lang w:val="en-US" w:eastAsia="zh-CN"/>
        </w:rPr>
        <w:tab/>
      </w:r>
    </w:p>
    <w:p w14:paraId="1D6AD024">
      <w:pPr>
        <w:tabs>
          <w:tab w:val="left" w:pos="6300"/>
        </w:tabs>
        <w:snapToGrid w:val="0"/>
        <w:spacing w:line="312" w:lineRule="auto"/>
        <w:ind w:firstLine="57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ab/>
      </w:r>
    </w:p>
    <w:p w14:paraId="656FA701">
      <w:pPr>
        <w:tabs>
          <w:tab w:val="left" w:pos="6300"/>
        </w:tabs>
        <w:snapToGrid w:val="0"/>
        <w:spacing w:line="312" w:lineRule="auto"/>
        <w:ind w:firstLine="57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电话：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rPr>
        <w:t xml:space="preserve">  传真：</w:t>
      </w:r>
      <w:r>
        <w:rPr>
          <w:rFonts w:hint="eastAsia" w:ascii="宋体" w:hAnsi="宋体" w:eastAsia="宋体" w:cs="宋体"/>
          <w:sz w:val="24"/>
          <w:szCs w:val="24"/>
          <w:highlight w:val="none"/>
          <w:u w:val="single"/>
          <w:lang w:val="en-US" w:eastAsia="zh-CN"/>
        </w:rPr>
        <w:tab/>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ab/>
      </w:r>
    </w:p>
    <w:p w14:paraId="69395F19">
      <w:pPr>
        <w:tabs>
          <w:tab w:val="left" w:pos="6300"/>
        </w:tabs>
        <w:snapToGrid w:val="0"/>
        <w:spacing w:line="312" w:lineRule="auto"/>
        <w:ind w:firstLine="57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网址：</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邮编：</w:t>
      </w:r>
      <w:r>
        <w:rPr>
          <w:rFonts w:hint="eastAsia" w:ascii="宋体" w:hAnsi="宋体" w:eastAsia="宋体" w:cs="宋体"/>
          <w:sz w:val="24"/>
          <w:szCs w:val="24"/>
          <w:highlight w:val="none"/>
          <w:u w:val="single"/>
          <w:lang w:val="en-US" w:eastAsia="zh-CN"/>
        </w:rPr>
        <w:tab/>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ab/>
      </w:r>
    </w:p>
    <w:p w14:paraId="634AB747">
      <w:pPr>
        <w:tabs>
          <w:tab w:val="left" w:pos="6300"/>
        </w:tabs>
        <w:snapToGrid w:val="0"/>
        <w:spacing w:line="312" w:lineRule="auto"/>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u w:val="single"/>
        </w:rPr>
        <w:t xml:space="preserve">                             </w:t>
      </w:r>
    </w:p>
    <w:p w14:paraId="527E9FA1">
      <w:pPr>
        <w:snapToGrid w:val="0"/>
        <w:spacing w:line="312" w:lineRule="auto"/>
        <w:ind w:firstLine="3518" w:firstLineChars="1466"/>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37B51B46">
      <w:pPr>
        <w:pStyle w:val="2"/>
        <w:adjustRightInd w:val="0"/>
        <w:snapToGrid w:val="0"/>
        <w:spacing w:before="0" w:after="0" w:line="400" w:lineRule="exact"/>
        <w:ind w:firstLine="482" w:firstLineChars="200"/>
        <w:rPr>
          <w:rFonts w:hint="eastAsia" w:ascii="宋体" w:hAnsi="宋体" w:eastAsia="宋体" w:cs="宋体"/>
          <w:sz w:val="24"/>
          <w:highlight w:val="none"/>
        </w:rPr>
      </w:pPr>
      <w:bookmarkStart w:id="426" w:name="_Toc313888361"/>
      <w:bookmarkStart w:id="427" w:name="_Toc106030907"/>
      <w:bookmarkStart w:id="428" w:name="_Toc313008357"/>
      <w:bookmarkStart w:id="429" w:name="_Toc76462351"/>
      <w:bookmarkStart w:id="430" w:name="_Toc342913420"/>
      <w:r>
        <w:rPr>
          <w:rFonts w:hint="eastAsia" w:ascii="宋体" w:hAnsi="宋体" w:eastAsia="宋体" w:cs="宋体"/>
          <w:sz w:val="24"/>
          <w:highlight w:val="none"/>
        </w:rPr>
        <w:br w:type="page"/>
      </w:r>
      <w:bookmarkStart w:id="431" w:name="_Toc24791"/>
      <w:bookmarkStart w:id="432" w:name="_Toc7471"/>
      <w:bookmarkStart w:id="433" w:name="_Toc2240"/>
      <w:bookmarkStart w:id="434" w:name="_Toc26304"/>
      <w:bookmarkStart w:id="435" w:name="_Toc8499"/>
      <w:bookmarkStart w:id="436" w:name="_Toc491"/>
      <w:bookmarkStart w:id="437" w:name="_Toc9053"/>
      <w:bookmarkStart w:id="438" w:name="_Toc6648"/>
      <w:bookmarkStart w:id="439" w:name="_Toc12274"/>
      <w:bookmarkStart w:id="440" w:name="_Toc323"/>
      <w:r>
        <w:rPr>
          <w:rFonts w:hint="eastAsia" w:ascii="宋体" w:hAnsi="宋体" w:eastAsia="宋体" w:cs="宋体"/>
          <w:sz w:val="24"/>
          <w:highlight w:val="none"/>
        </w:rPr>
        <w:t>二、服务部分</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7A05EF10">
      <w:pPr>
        <w:tabs>
          <w:tab w:val="left" w:pos="6300"/>
        </w:tabs>
        <w:snapToGrid w:val="0"/>
        <w:spacing w:line="400" w:lineRule="exact"/>
        <w:ind w:firstLine="480" w:firstLineChars="200"/>
        <w:rPr>
          <w:rFonts w:hint="eastAsia" w:ascii="宋体" w:hAnsi="宋体" w:eastAsia="宋体" w:cs="宋体"/>
          <w:szCs w:val="24"/>
          <w:highlight w:val="none"/>
        </w:rPr>
      </w:pPr>
      <w:r>
        <w:rPr>
          <w:rFonts w:hint="eastAsia" w:ascii="宋体" w:hAnsi="宋体" w:eastAsia="宋体" w:cs="宋体"/>
          <w:sz w:val="24"/>
          <w:szCs w:val="24"/>
          <w:highlight w:val="none"/>
        </w:rPr>
        <w:t>（一）服务响应偏离表</w:t>
      </w:r>
    </w:p>
    <w:p w14:paraId="1C28F474">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磋商项目名称：</w:t>
      </w:r>
    </w:p>
    <w:tbl>
      <w:tblPr>
        <w:tblStyle w:val="12"/>
        <w:tblpPr w:leftFromText="180" w:rightFromText="180" w:vertAnchor="text" w:horzAnchor="page" w:tblpX="1300" w:tblpY="389"/>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6"/>
        <w:gridCol w:w="3082"/>
        <w:gridCol w:w="2309"/>
      </w:tblGrid>
      <w:tr w14:paraId="59DC3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60" w:type="pct"/>
            <w:noWrap w:val="0"/>
            <w:vAlign w:val="center"/>
          </w:tcPr>
          <w:p w14:paraId="767E7B34">
            <w:pPr>
              <w:tabs>
                <w:tab w:val="left" w:pos="6300"/>
              </w:tabs>
              <w:snapToGrid w:val="0"/>
              <w:spacing w:line="500" w:lineRule="exact"/>
              <w:jc w:val="center"/>
              <w:outlineLvl w:val="0"/>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1540" w:type="pct"/>
            <w:noWrap w:val="0"/>
            <w:vAlign w:val="center"/>
          </w:tcPr>
          <w:p w14:paraId="6ED79792">
            <w:pPr>
              <w:tabs>
                <w:tab w:val="left" w:pos="6300"/>
              </w:tabs>
              <w:snapToGrid w:val="0"/>
              <w:spacing w:line="500" w:lineRule="exact"/>
              <w:jc w:val="center"/>
              <w:outlineLvl w:val="0"/>
              <w:rPr>
                <w:rFonts w:hint="eastAsia" w:ascii="宋体" w:hAnsi="宋体" w:eastAsia="宋体" w:cs="宋体"/>
                <w:sz w:val="21"/>
                <w:szCs w:val="21"/>
                <w:highlight w:val="none"/>
              </w:rPr>
            </w:pPr>
            <w:r>
              <w:rPr>
                <w:rFonts w:hint="eastAsia" w:ascii="宋体" w:hAnsi="宋体" w:eastAsia="宋体" w:cs="宋体"/>
                <w:sz w:val="21"/>
                <w:szCs w:val="21"/>
                <w:highlight w:val="none"/>
              </w:rPr>
              <w:t>采购需求</w:t>
            </w:r>
          </w:p>
        </w:tc>
        <w:tc>
          <w:tcPr>
            <w:tcW w:w="1600" w:type="pct"/>
            <w:noWrap w:val="0"/>
            <w:vAlign w:val="center"/>
          </w:tcPr>
          <w:p w14:paraId="2EBDBA87">
            <w:pPr>
              <w:tabs>
                <w:tab w:val="left" w:pos="6300"/>
              </w:tabs>
              <w:snapToGrid w:val="0"/>
              <w:spacing w:line="500" w:lineRule="exact"/>
              <w:jc w:val="center"/>
              <w:outlineLvl w:val="0"/>
              <w:rPr>
                <w:rFonts w:hint="eastAsia" w:ascii="宋体" w:hAnsi="宋体" w:eastAsia="宋体" w:cs="宋体"/>
                <w:sz w:val="21"/>
                <w:szCs w:val="21"/>
                <w:highlight w:val="none"/>
              </w:rPr>
            </w:pPr>
            <w:r>
              <w:rPr>
                <w:rFonts w:hint="eastAsia" w:ascii="宋体" w:hAnsi="宋体" w:eastAsia="宋体" w:cs="宋体"/>
                <w:sz w:val="21"/>
                <w:szCs w:val="21"/>
                <w:highlight w:val="none"/>
              </w:rPr>
              <w:t>响应情况</w:t>
            </w:r>
          </w:p>
        </w:tc>
        <w:tc>
          <w:tcPr>
            <w:tcW w:w="1199" w:type="pct"/>
            <w:noWrap w:val="0"/>
            <w:vAlign w:val="center"/>
          </w:tcPr>
          <w:p w14:paraId="6885DEC9">
            <w:pPr>
              <w:tabs>
                <w:tab w:val="left" w:pos="6300"/>
              </w:tabs>
              <w:snapToGrid w:val="0"/>
              <w:spacing w:line="500" w:lineRule="exact"/>
              <w:jc w:val="center"/>
              <w:outlineLvl w:val="0"/>
              <w:rPr>
                <w:rFonts w:hint="eastAsia" w:ascii="宋体" w:hAnsi="宋体" w:eastAsia="宋体" w:cs="宋体"/>
                <w:sz w:val="21"/>
                <w:szCs w:val="21"/>
                <w:highlight w:val="none"/>
              </w:rPr>
            </w:pPr>
            <w:r>
              <w:rPr>
                <w:rFonts w:hint="eastAsia" w:ascii="宋体" w:hAnsi="宋体" w:eastAsia="宋体" w:cs="宋体"/>
                <w:sz w:val="21"/>
                <w:szCs w:val="21"/>
                <w:highlight w:val="none"/>
              </w:rPr>
              <w:t>差异说明</w:t>
            </w:r>
          </w:p>
        </w:tc>
      </w:tr>
      <w:tr w14:paraId="138AD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60" w:type="pct"/>
            <w:noWrap w:val="0"/>
            <w:vAlign w:val="center"/>
          </w:tcPr>
          <w:p w14:paraId="0C654206">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1540" w:type="pct"/>
            <w:noWrap w:val="0"/>
            <w:vAlign w:val="center"/>
          </w:tcPr>
          <w:p w14:paraId="28B1059D">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1600" w:type="pct"/>
            <w:noWrap w:val="0"/>
            <w:vAlign w:val="center"/>
          </w:tcPr>
          <w:p w14:paraId="231E59D2">
            <w:pPr>
              <w:snapToGrid/>
              <w:spacing w:line="240" w:lineRule="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提醒：请注明技术参数或具体内容以及响应文件中技术参数或具体内容的位置（页码）</w:t>
            </w:r>
          </w:p>
        </w:tc>
        <w:tc>
          <w:tcPr>
            <w:tcW w:w="1199" w:type="pct"/>
            <w:noWrap w:val="0"/>
            <w:vAlign w:val="center"/>
          </w:tcPr>
          <w:p w14:paraId="1AEC5957">
            <w:pPr>
              <w:tabs>
                <w:tab w:val="left" w:pos="6300"/>
              </w:tabs>
              <w:snapToGrid w:val="0"/>
              <w:spacing w:line="500" w:lineRule="exact"/>
              <w:jc w:val="center"/>
              <w:outlineLvl w:val="0"/>
              <w:rPr>
                <w:rFonts w:hint="eastAsia" w:ascii="宋体" w:hAnsi="宋体" w:eastAsia="宋体" w:cs="宋体"/>
                <w:sz w:val="21"/>
                <w:szCs w:val="21"/>
                <w:highlight w:val="none"/>
              </w:rPr>
            </w:pPr>
          </w:p>
        </w:tc>
      </w:tr>
      <w:tr w14:paraId="3DFDE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60" w:type="pct"/>
            <w:noWrap w:val="0"/>
            <w:vAlign w:val="center"/>
          </w:tcPr>
          <w:p w14:paraId="1EE646CD">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1540" w:type="pct"/>
            <w:noWrap w:val="0"/>
            <w:vAlign w:val="center"/>
          </w:tcPr>
          <w:p w14:paraId="1DA90B19">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1600" w:type="pct"/>
            <w:noWrap w:val="0"/>
            <w:vAlign w:val="center"/>
          </w:tcPr>
          <w:p w14:paraId="6A836400">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1199" w:type="pct"/>
            <w:noWrap w:val="0"/>
            <w:vAlign w:val="center"/>
          </w:tcPr>
          <w:p w14:paraId="4A2362A5">
            <w:pPr>
              <w:tabs>
                <w:tab w:val="left" w:pos="6300"/>
              </w:tabs>
              <w:snapToGrid w:val="0"/>
              <w:spacing w:line="500" w:lineRule="exact"/>
              <w:jc w:val="center"/>
              <w:outlineLvl w:val="0"/>
              <w:rPr>
                <w:rFonts w:hint="eastAsia" w:ascii="宋体" w:hAnsi="宋体" w:eastAsia="宋体" w:cs="宋体"/>
                <w:sz w:val="21"/>
                <w:szCs w:val="21"/>
                <w:highlight w:val="none"/>
              </w:rPr>
            </w:pPr>
          </w:p>
        </w:tc>
      </w:tr>
      <w:tr w14:paraId="6C957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60" w:type="pct"/>
            <w:noWrap w:val="0"/>
            <w:vAlign w:val="center"/>
          </w:tcPr>
          <w:p w14:paraId="06B3FFCF">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1540" w:type="pct"/>
            <w:noWrap w:val="0"/>
            <w:vAlign w:val="center"/>
          </w:tcPr>
          <w:p w14:paraId="3A647A56">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1600" w:type="pct"/>
            <w:noWrap w:val="0"/>
            <w:vAlign w:val="center"/>
          </w:tcPr>
          <w:p w14:paraId="7CCE4A99">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1199" w:type="pct"/>
            <w:noWrap w:val="0"/>
            <w:vAlign w:val="center"/>
          </w:tcPr>
          <w:p w14:paraId="4F30ED0C">
            <w:pPr>
              <w:tabs>
                <w:tab w:val="left" w:pos="6300"/>
              </w:tabs>
              <w:snapToGrid w:val="0"/>
              <w:spacing w:line="500" w:lineRule="exact"/>
              <w:jc w:val="center"/>
              <w:outlineLvl w:val="0"/>
              <w:rPr>
                <w:rFonts w:hint="eastAsia" w:ascii="宋体" w:hAnsi="宋体" w:eastAsia="宋体" w:cs="宋体"/>
                <w:sz w:val="21"/>
                <w:szCs w:val="21"/>
                <w:highlight w:val="none"/>
              </w:rPr>
            </w:pPr>
          </w:p>
        </w:tc>
      </w:tr>
      <w:tr w14:paraId="16FE1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60" w:type="pct"/>
            <w:noWrap w:val="0"/>
            <w:vAlign w:val="center"/>
          </w:tcPr>
          <w:p w14:paraId="083B5CD4">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1540" w:type="pct"/>
            <w:noWrap w:val="0"/>
            <w:vAlign w:val="center"/>
          </w:tcPr>
          <w:p w14:paraId="2F6B98FF">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1600" w:type="pct"/>
            <w:noWrap w:val="0"/>
            <w:vAlign w:val="center"/>
          </w:tcPr>
          <w:p w14:paraId="11D3F9B2">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1199" w:type="pct"/>
            <w:noWrap w:val="0"/>
            <w:vAlign w:val="center"/>
          </w:tcPr>
          <w:p w14:paraId="72FA12A3">
            <w:pPr>
              <w:tabs>
                <w:tab w:val="left" w:pos="6300"/>
              </w:tabs>
              <w:snapToGrid w:val="0"/>
              <w:spacing w:line="500" w:lineRule="exact"/>
              <w:jc w:val="center"/>
              <w:outlineLvl w:val="0"/>
              <w:rPr>
                <w:rFonts w:hint="eastAsia" w:ascii="宋体" w:hAnsi="宋体" w:eastAsia="宋体" w:cs="宋体"/>
                <w:sz w:val="21"/>
                <w:szCs w:val="21"/>
                <w:highlight w:val="none"/>
              </w:rPr>
            </w:pPr>
          </w:p>
        </w:tc>
      </w:tr>
      <w:tr w14:paraId="42CD4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60" w:type="pct"/>
            <w:noWrap w:val="0"/>
            <w:vAlign w:val="center"/>
          </w:tcPr>
          <w:p w14:paraId="4B259E41">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1540" w:type="pct"/>
            <w:noWrap w:val="0"/>
            <w:vAlign w:val="center"/>
          </w:tcPr>
          <w:p w14:paraId="54B3B8E2">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1600" w:type="pct"/>
            <w:noWrap w:val="0"/>
            <w:vAlign w:val="center"/>
          </w:tcPr>
          <w:p w14:paraId="2E6FF889">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1199" w:type="pct"/>
            <w:noWrap w:val="0"/>
            <w:vAlign w:val="center"/>
          </w:tcPr>
          <w:p w14:paraId="5A2531D9">
            <w:pPr>
              <w:tabs>
                <w:tab w:val="left" w:pos="6300"/>
              </w:tabs>
              <w:snapToGrid w:val="0"/>
              <w:spacing w:line="500" w:lineRule="exact"/>
              <w:jc w:val="center"/>
              <w:outlineLvl w:val="0"/>
              <w:rPr>
                <w:rFonts w:hint="eastAsia" w:ascii="宋体" w:hAnsi="宋体" w:eastAsia="宋体" w:cs="宋体"/>
                <w:sz w:val="21"/>
                <w:szCs w:val="21"/>
                <w:highlight w:val="none"/>
              </w:rPr>
            </w:pPr>
          </w:p>
        </w:tc>
      </w:tr>
      <w:tr w14:paraId="14960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60" w:type="pct"/>
            <w:noWrap w:val="0"/>
            <w:vAlign w:val="center"/>
          </w:tcPr>
          <w:p w14:paraId="7E4DC5CF">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1540" w:type="pct"/>
            <w:noWrap w:val="0"/>
            <w:vAlign w:val="center"/>
          </w:tcPr>
          <w:p w14:paraId="769FBBD1">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1600" w:type="pct"/>
            <w:noWrap w:val="0"/>
            <w:vAlign w:val="center"/>
          </w:tcPr>
          <w:p w14:paraId="618F60B1">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1199" w:type="pct"/>
            <w:noWrap w:val="0"/>
            <w:vAlign w:val="center"/>
          </w:tcPr>
          <w:p w14:paraId="05AC9A5C">
            <w:pPr>
              <w:tabs>
                <w:tab w:val="left" w:pos="6300"/>
              </w:tabs>
              <w:snapToGrid w:val="0"/>
              <w:spacing w:line="500" w:lineRule="exact"/>
              <w:jc w:val="center"/>
              <w:outlineLvl w:val="0"/>
              <w:rPr>
                <w:rFonts w:hint="eastAsia" w:ascii="宋体" w:hAnsi="宋体" w:eastAsia="宋体" w:cs="宋体"/>
                <w:sz w:val="21"/>
                <w:szCs w:val="21"/>
                <w:highlight w:val="none"/>
              </w:rPr>
            </w:pPr>
          </w:p>
        </w:tc>
      </w:tr>
      <w:tr w14:paraId="6BE42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60" w:type="pct"/>
            <w:noWrap w:val="0"/>
            <w:vAlign w:val="center"/>
          </w:tcPr>
          <w:p w14:paraId="2DDFB765">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1540" w:type="pct"/>
            <w:noWrap w:val="0"/>
            <w:vAlign w:val="center"/>
          </w:tcPr>
          <w:p w14:paraId="4A82D001">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1600" w:type="pct"/>
            <w:noWrap w:val="0"/>
            <w:vAlign w:val="center"/>
          </w:tcPr>
          <w:p w14:paraId="78014190">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1199" w:type="pct"/>
            <w:noWrap w:val="0"/>
            <w:vAlign w:val="center"/>
          </w:tcPr>
          <w:p w14:paraId="54C12434">
            <w:pPr>
              <w:tabs>
                <w:tab w:val="left" w:pos="6300"/>
              </w:tabs>
              <w:snapToGrid w:val="0"/>
              <w:spacing w:line="500" w:lineRule="exact"/>
              <w:jc w:val="center"/>
              <w:outlineLvl w:val="0"/>
              <w:rPr>
                <w:rFonts w:hint="eastAsia" w:ascii="宋体" w:hAnsi="宋体" w:eastAsia="宋体" w:cs="宋体"/>
                <w:sz w:val="21"/>
                <w:szCs w:val="21"/>
                <w:highlight w:val="none"/>
              </w:rPr>
            </w:pPr>
          </w:p>
        </w:tc>
      </w:tr>
      <w:tr w14:paraId="53DE2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60" w:type="pct"/>
            <w:noWrap w:val="0"/>
            <w:vAlign w:val="center"/>
          </w:tcPr>
          <w:p w14:paraId="563CD169">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1540" w:type="pct"/>
            <w:noWrap w:val="0"/>
            <w:vAlign w:val="center"/>
          </w:tcPr>
          <w:p w14:paraId="6AC7EFA6">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1600" w:type="pct"/>
            <w:noWrap w:val="0"/>
            <w:vAlign w:val="center"/>
          </w:tcPr>
          <w:p w14:paraId="7B381739">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1199" w:type="pct"/>
            <w:noWrap w:val="0"/>
            <w:vAlign w:val="center"/>
          </w:tcPr>
          <w:p w14:paraId="4D4D1D40">
            <w:pPr>
              <w:tabs>
                <w:tab w:val="left" w:pos="6300"/>
              </w:tabs>
              <w:snapToGrid w:val="0"/>
              <w:spacing w:line="500" w:lineRule="exact"/>
              <w:jc w:val="center"/>
              <w:outlineLvl w:val="0"/>
              <w:rPr>
                <w:rFonts w:hint="eastAsia" w:ascii="宋体" w:hAnsi="宋体" w:eastAsia="宋体" w:cs="宋体"/>
                <w:sz w:val="21"/>
                <w:szCs w:val="21"/>
                <w:highlight w:val="none"/>
              </w:rPr>
            </w:pPr>
          </w:p>
        </w:tc>
      </w:tr>
      <w:tr w14:paraId="7B1A9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60" w:type="pct"/>
            <w:noWrap w:val="0"/>
            <w:vAlign w:val="center"/>
          </w:tcPr>
          <w:p w14:paraId="34796C3C">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1540" w:type="pct"/>
            <w:noWrap w:val="0"/>
            <w:vAlign w:val="center"/>
          </w:tcPr>
          <w:p w14:paraId="453D3675">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1600" w:type="pct"/>
            <w:noWrap w:val="0"/>
            <w:vAlign w:val="center"/>
          </w:tcPr>
          <w:p w14:paraId="7B923750">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1199" w:type="pct"/>
            <w:noWrap w:val="0"/>
            <w:vAlign w:val="center"/>
          </w:tcPr>
          <w:p w14:paraId="6AE5EE2A">
            <w:pPr>
              <w:tabs>
                <w:tab w:val="left" w:pos="6300"/>
              </w:tabs>
              <w:snapToGrid w:val="0"/>
              <w:spacing w:line="500" w:lineRule="exact"/>
              <w:jc w:val="center"/>
              <w:outlineLvl w:val="0"/>
              <w:rPr>
                <w:rFonts w:hint="eastAsia" w:ascii="宋体" w:hAnsi="宋体" w:eastAsia="宋体" w:cs="宋体"/>
                <w:sz w:val="21"/>
                <w:szCs w:val="21"/>
                <w:highlight w:val="none"/>
              </w:rPr>
            </w:pPr>
          </w:p>
        </w:tc>
      </w:tr>
      <w:tr w14:paraId="4DF2C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60" w:type="pct"/>
            <w:noWrap w:val="0"/>
            <w:vAlign w:val="center"/>
          </w:tcPr>
          <w:p w14:paraId="6DADE6CE">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1540" w:type="pct"/>
            <w:noWrap w:val="0"/>
            <w:vAlign w:val="center"/>
          </w:tcPr>
          <w:p w14:paraId="54CB05AF">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1600" w:type="pct"/>
            <w:noWrap w:val="0"/>
            <w:vAlign w:val="center"/>
          </w:tcPr>
          <w:p w14:paraId="03675BED">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1199" w:type="pct"/>
            <w:noWrap w:val="0"/>
            <w:vAlign w:val="center"/>
          </w:tcPr>
          <w:p w14:paraId="77A303F3">
            <w:pPr>
              <w:tabs>
                <w:tab w:val="left" w:pos="6300"/>
              </w:tabs>
              <w:snapToGrid w:val="0"/>
              <w:spacing w:line="500" w:lineRule="exact"/>
              <w:jc w:val="center"/>
              <w:outlineLvl w:val="0"/>
              <w:rPr>
                <w:rFonts w:hint="eastAsia" w:ascii="宋体" w:hAnsi="宋体" w:eastAsia="宋体" w:cs="宋体"/>
                <w:sz w:val="21"/>
                <w:szCs w:val="21"/>
                <w:highlight w:val="none"/>
              </w:rPr>
            </w:pPr>
          </w:p>
        </w:tc>
      </w:tr>
    </w:tbl>
    <w:p w14:paraId="2319B0A1">
      <w:pPr>
        <w:spacing w:line="500" w:lineRule="exact"/>
        <w:ind w:firstLine="600" w:firstLineChars="250"/>
        <w:rPr>
          <w:rFonts w:hint="eastAsia" w:ascii="宋体" w:hAnsi="宋体" w:eastAsia="宋体" w:cs="宋体"/>
          <w:sz w:val="24"/>
          <w:szCs w:val="28"/>
          <w:highlight w:val="none"/>
        </w:rPr>
      </w:pPr>
      <w:r>
        <w:rPr>
          <w:rFonts w:hint="eastAsia" w:ascii="宋体" w:hAnsi="宋体" w:eastAsia="宋体" w:cs="宋体"/>
          <w:sz w:val="24"/>
          <w:szCs w:val="28"/>
          <w:highlight w:val="none"/>
        </w:rPr>
        <w:t xml:space="preserve">供应商：                            </w:t>
      </w:r>
      <w:r>
        <w:rPr>
          <w:rFonts w:hint="eastAsia" w:ascii="宋体" w:hAnsi="宋体" w:eastAsia="宋体" w:cs="宋体"/>
          <w:sz w:val="24"/>
          <w:szCs w:val="24"/>
          <w:highlight w:val="none"/>
        </w:rPr>
        <w:t>法定代表人（或其授权代表）或自然人：</w:t>
      </w:r>
    </w:p>
    <w:p w14:paraId="110542CD">
      <w:pPr>
        <w:spacing w:line="500" w:lineRule="exact"/>
        <w:rPr>
          <w:rFonts w:hint="eastAsia" w:ascii="宋体" w:hAnsi="宋体" w:eastAsia="宋体" w:cs="宋体"/>
          <w:sz w:val="24"/>
          <w:szCs w:val="28"/>
          <w:highlight w:val="none"/>
        </w:rPr>
      </w:pPr>
      <w:r>
        <w:rPr>
          <w:rFonts w:hint="eastAsia" w:ascii="宋体" w:hAnsi="宋体" w:eastAsia="宋体" w:cs="宋体"/>
          <w:sz w:val="24"/>
          <w:szCs w:val="28"/>
          <w:highlight w:val="none"/>
        </w:rPr>
        <w:t xml:space="preserve">    </w:t>
      </w:r>
    </w:p>
    <w:p w14:paraId="183048B5">
      <w:pPr>
        <w:spacing w:line="500" w:lineRule="exact"/>
        <w:ind w:firstLine="720" w:firstLineChars="300"/>
        <w:rPr>
          <w:rFonts w:hint="eastAsia" w:ascii="宋体" w:hAnsi="宋体" w:eastAsia="宋体" w:cs="宋体"/>
          <w:sz w:val="24"/>
          <w:szCs w:val="28"/>
          <w:highlight w:val="none"/>
        </w:rPr>
      </w:pPr>
      <w:r>
        <w:rPr>
          <w:rFonts w:hint="eastAsia" w:ascii="宋体" w:hAnsi="宋体" w:eastAsia="宋体" w:cs="宋体"/>
          <w:sz w:val="24"/>
          <w:szCs w:val="28"/>
          <w:highlight w:val="none"/>
        </w:rPr>
        <w:t>（供应商公章）                               （签署或盖章）</w:t>
      </w:r>
    </w:p>
    <w:p w14:paraId="02F88BA9">
      <w:pPr>
        <w:tabs>
          <w:tab w:val="left" w:pos="6300"/>
        </w:tabs>
        <w:snapToGrid w:val="0"/>
        <w:spacing w:line="500" w:lineRule="exact"/>
        <w:ind w:firstLine="570"/>
        <w:rPr>
          <w:rFonts w:hint="eastAsia" w:ascii="宋体" w:hAnsi="宋体" w:eastAsia="宋体" w:cs="宋体"/>
          <w:sz w:val="24"/>
          <w:highlight w:val="none"/>
        </w:rPr>
      </w:pPr>
      <w:r>
        <w:rPr>
          <w:rFonts w:hint="eastAsia" w:ascii="宋体" w:hAnsi="宋体" w:eastAsia="宋体" w:cs="宋体"/>
          <w:sz w:val="24"/>
          <w:szCs w:val="28"/>
          <w:highlight w:val="none"/>
        </w:rPr>
        <w:t xml:space="preserve">                                              年     月     日</w:t>
      </w:r>
    </w:p>
    <w:p w14:paraId="799A94B6">
      <w:pPr>
        <w:tabs>
          <w:tab w:val="left" w:pos="6300"/>
        </w:tabs>
        <w:snapToGrid w:val="0"/>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注：</w:t>
      </w:r>
    </w:p>
    <w:p w14:paraId="4A10B13A">
      <w:pPr>
        <w:tabs>
          <w:tab w:val="left" w:pos="6300"/>
        </w:tabs>
        <w:snapToGrid w:val="0"/>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szCs w:val="24"/>
          <w:highlight w:val="none"/>
        </w:rPr>
        <w:t>1</w:t>
      </w:r>
      <w:r>
        <w:rPr>
          <w:rFonts w:hint="eastAsia" w:ascii="宋体" w:hAnsi="宋体" w:eastAsia="宋体" w:cs="宋体"/>
          <w:sz w:val="24"/>
          <w:highlight w:val="none"/>
        </w:rPr>
        <w:t>.</w:t>
      </w:r>
      <w:r>
        <w:rPr>
          <w:rFonts w:hint="eastAsia" w:ascii="宋体" w:hAnsi="宋体" w:eastAsia="宋体" w:cs="宋体"/>
          <w:sz w:val="24"/>
          <w:szCs w:val="24"/>
          <w:highlight w:val="none"/>
        </w:rPr>
        <w:t>本表即为对本项目“第二篇  项目服务需求”中所列条款进行比较和响应；</w:t>
      </w:r>
    </w:p>
    <w:p w14:paraId="0E3F2685">
      <w:pPr>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highlight w:val="none"/>
        </w:rPr>
        <w:t>2.本表可扩展。</w:t>
      </w:r>
    </w:p>
    <w:p w14:paraId="04A169F7">
      <w:pPr>
        <w:tabs>
          <w:tab w:val="left" w:pos="6300"/>
        </w:tabs>
        <w:snapToGrid w:val="0"/>
        <w:spacing w:line="400" w:lineRule="exact"/>
        <w:ind w:firstLine="560" w:firstLineChars="200"/>
        <w:rPr>
          <w:rFonts w:hint="eastAsia" w:ascii="宋体" w:hAnsi="宋体" w:eastAsia="宋体" w:cs="宋体"/>
          <w:sz w:val="24"/>
          <w:szCs w:val="24"/>
          <w:highlight w:val="none"/>
        </w:rPr>
      </w:pPr>
      <w:r>
        <w:rPr>
          <w:rFonts w:hint="eastAsia" w:ascii="宋体" w:hAnsi="宋体" w:eastAsia="宋体" w:cs="宋体"/>
          <w:szCs w:val="24"/>
          <w:highlight w:val="none"/>
        </w:rPr>
        <w:br w:type="page"/>
      </w:r>
      <w:r>
        <w:rPr>
          <w:rFonts w:hint="eastAsia" w:ascii="宋体" w:hAnsi="宋体" w:eastAsia="宋体" w:cs="宋体"/>
          <w:sz w:val="24"/>
          <w:szCs w:val="24"/>
          <w:highlight w:val="none"/>
        </w:rPr>
        <w:t>（二）其他资料（格式自定）</w:t>
      </w:r>
    </w:p>
    <w:p w14:paraId="5658D248">
      <w:pPr>
        <w:snapToGrid w:val="0"/>
        <w:spacing w:line="400" w:lineRule="exact"/>
        <w:ind w:firstLine="480" w:firstLineChars="200"/>
        <w:rPr>
          <w:rFonts w:hint="default" w:ascii="宋体" w:hAnsi="宋体" w:eastAsia="宋体" w:cs="宋体"/>
          <w:i/>
          <w:iCs/>
          <w:sz w:val="24"/>
          <w:szCs w:val="24"/>
          <w:highlight w:val="none"/>
          <w:lang w:val="en-US" w:eastAsia="zh-CN"/>
        </w:rPr>
      </w:pPr>
      <w:r>
        <w:rPr>
          <w:rFonts w:hint="eastAsia" w:ascii="宋体" w:hAnsi="宋体" w:eastAsia="宋体" w:cs="宋体"/>
          <w:i/>
          <w:iCs/>
          <w:sz w:val="24"/>
          <w:szCs w:val="24"/>
          <w:highlight w:val="none"/>
          <w:lang w:val="en-US" w:eastAsia="zh-CN"/>
        </w:rPr>
        <w:t>[提示：按第四篇评审标准服务部分要求提供]</w:t>
      </w:r>
    </w:p>
    <w:p w14:paraId="58B18A5F">
      <w:pPr>
        <w:tabs>
          <w:tab w:val="left" w:pos="6300"/>
        </w:tabs>
        <w:snapToGrid w:val="0"/>
        <w:spacing w:line="400" w:lineRule="exact"/>
        <w:ind w:firstLine="480" w:firstLineChars="200"/>
        <w:rPr>
          <w:rFonts w:hint="eastAsia" w:ascii="宋体" w:hAnsi="宋体" w:eastAsia="宋体" w:cs="宋体"/>
          <w:sz w:val="24"/>
          <w:szCs w:val="24"/>
          <w:highlight w:val="none"/>
        </w:rPr>
      </w:pPr>
    </w:p>
    <w:p w14:paraId="12138E6E">
      <w:pPr>
        <w:pStyle w:val="2"/>
        <w:adjustRightInd w:val="0"/>
        <w:snapToGrid w:val="0"/>
        <w:spacing w:before="0" w:after="0" w:line="400" w:lineRule="exact"/>
        <w:ind w:firstLine="640" w:firstLineChars="200"/>
        <w:rPr>
          <w:rFonts w:hint="eastAsia" w:ascii="宋体" w:hAnsi="宋体" w:eastAsia="宋体" w:cs="宋体"/>
          <w:sz w:val="24"/>
          <w:highlight w:val="none"/>
        </w:rPr>
      </w:pPr>
      <w:r>
        <w:rPr>
          <w:rFonts w:hint="eastAsia" w:ascii="宋体" w:hAnsi="宋体" w:eastAsia="宋体" w:cs="宋体"/>
          <w:b w:val="0"/>
          <w:highlight w:val="none"/>
        </w:rPr>
        <w:br w:type="page"/>
      </w:r>
      <w:bookmarkStart w:id="441" w:name="_Toc4189"/>
      <w:bookmarkStart w:id="442" w:name="_Toc19679"/>
      <w:bookmarkStart w:id="443" w:name="_Toc76462352"/>
      <w:bookmarkStart w:id="444" w:name="_Toc106030908"/>
      <w:bookmarkStart w:id="445" w:name="_Toc313888362"/>
      <w:bookmarkStart w:id="446" w:name="_Toc17605"/>
      <w:bookmarkStart w:id="447" w:name="_Toc32559"/>
      <w:bookmarkStart w:id="448" w:name="_Toc9910"/>
      <w:bookmarkStart w:id="449" w:name="_Toc22726"/>
      <w:bookmarkStart w:id="450" w:name="_Toc27183"/>
      <w:bookmarkStart w:id="451" w:name="_Toc313008358"/>
      <w:bookmarkStart w:id="452" w:name="_Toc27371"/>
      <w:bookmarkStart w:id="453" w:name="_Toc342913421"/>
      <w:bookmarkStart w:id="454" w:name="_Toc24903"/>
      <w:bookmarkStart w:id="455" w:name="_Toc4448"/>
      <w:r>
        <w:rPr>
          <w:rFonts w:hint="eastAsia" w:ascii="宋体" w:hAnsi="宋体" w:eastAsia="宋体" w:cs="宋体"/>
          <w:sz w:val="24"/>
          <w:highlight w:val="none"/>
        </w:rPr>
        <w:t>三、商务部分</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p w14:paraId="315FA511">
      <w:pPr>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（一）商务响应偏离表</w:t>
      </w:r>
    </w:p>
    <w:p w14:paraId="73F8631F">
      <w:pPr>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磋商项目名称： </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18803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2427D91B">
            <w:pPr>
              <w:snapToGrid/>
              <w:spacing w:line="240" w:lineRule="auto"/>
              <w:ind w:firstLine="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序号</w:t>
            </w:r>
          </w:p>
        </w:tc>
        <w:tc>
          <w:tcPr>
            <w:tcW w:w="3179" w:type="dxa"/>
            <w:noWrap w:val="0"/>
            <w:vAlign w:val="center"/>
          </w:tcPr>
          <w:p w14:paraId="4714B900">
            <w:pPr>
              <w:tabs>
                <w:tab w:val="left" w:pos="6300"/>
              </w:tabs>
              <w:snapToGrid/>
              <w:spacing w:line="240" w:lineRule="auto"/>
              <w:jc w:val="left"/>
              <w:outlineLvl w:val="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磋商项目商务需求</w:t>
            </w:r>
          </w:p>
        </w:tc>
        <w:tc>
          <w:tcPr>
            <w:tcW w:w="2434" w:type="dxa"/>
            <w:noWrap w:val="0"/>
            <w:vAlign w:val="center"/>
          </w:tcPr>
          <w:p w14:paraId="77D741F7">
            <w:pPr>
              <w:tabs>
                <w:tab w:val="left" w:pos="6300"/>
              </w:tabs>
              <w:snapToGrid/>
              <w:spacing w:line="240" w:lineRule="auto"/>
              <w:jc w:val="left"/>
              <w:outlineLvl w:val="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响应情况</w:t>
            </w:r>
          </w:p>
        </w:tc>
        <w:tc>
          <w:tcPr>
            <w:tcW w:w="2355" w:type="dxa"/>
            <w:noWrap w:val="0"/>
            <w:vAlign w:val="center"/>
          </w:tcPr>
          <w:p w14:paraId="61C9F6C8">
            <w:pPr>
              <w:tabs>
                <w:tab w:val="left" w:pos="6300"/>
              </w:tabs>
              <w:snapToGrid/>
              <w:spacing w:line="240" w:lineRule="auto"/>
              <w:jc w:val="left"/>
              <w:outlineLvl w:val="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偏离说明</w:t>
            </w:r>
          </w:p>
        </w:tc>
      </w:tr>
      <w:tr w14:paraId="68CA3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0D31A5E7">
            <w:pPr>
              <w:tabs>
                <w:tab w:val="left" w:pos="6300"/>
              </w:tabs>
              <w:snapToGrid/>
              <w:spacing w:line="240" w:lineRule="auto"/>
              <w:jc w:val="left"/>
              <w:outlineLvl w:val="9"/>
              <w:rPr>
                <w:rFonts w:hint="default" w:ascii="Times New Roman" w:hAnsi="Times New Roman" w:eastAsia="宋体" w:cs="Times New Roman"/>
                <w:sz w:val="21"/>
                <w:szCs w:val="21"/>
                <w:highlight w:val="none"/>
              </w:rPr>
            </w:pPr>
          </w:p>
        </w:tc>
        <w:tc>
          <w:tcPr>
            <w:tcW w:w="3179" w:type="dxa"/>
            <w:noWrap w:val="0"/>
            <w:vAlign w:val="center"/>
          </w:tcPr>
          <w:p w14:paraId="742174B6">
            <w:pPr>
              <w:tabs>
                <w:tab w:val="left" w:pos="6300"/>
              </w:tabs>
              <w:snapToGrid/>
              <w:spacing w:line="240" w:lineRule="auto"/>
              <w:jc w:val="left"/>
              <w:outlineLvl w:val="9"/>
              <w:rPr>
                <w:rFonts w:hint="default" w:ascii="Times New Roman" w:hAnsi="Times New Roman" w:eastAsia="宋体" w:cs="Times New Roman"/>
                <w:sz w:val="21"/>
                <w:szCs w:val="21"/>
                <w:highlight w:val="none"/>
              </w:rPr>
            </w:pPr>
          </w:p>
        </w:tc>
        <w:tc>
          <w:tcPr>
            <w:tcW w:w="2434" w:type="dxa"/>
            <w:noWrap w:val="0"/>
            <w:vAlign w:val="center"/>
          </w:tcPr>
          <w:p w14:paraId="38F970E9">
            <w:pPr>
              <w:tabs>
                <w:tab w:val="left" w:pos="6300"/>
              </w:tabs>
              <w:snapToGrid/>
              <w:spacing w:line="240" w:lineRule="auto"/>
              <w:outlineLvl w:val="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提醒：请注明具体内容以及响应文件中具体内容的位置（页码）</w:t>
            </w:r>
          </w:p>
        </w:tc>
        <w:tc>
          <w:tcPr>
            <w:tcW w:w="2355" w:type="dxa"/>
            <w:noWrap w:val="0"/>
            <w:vAlign w:val="center"/>
          </w:tcPr>
          <w:p w14:paraId="183BF55D">
            <w:pPr>
              <w:tabs>
                <w:tab w:val="left" w:pos="6300"/>
              </w:tabs>
              <w:snapToGrid/>
              <w:spacing w:line="240" w:lineRule="auto"/>
              <w:jc w:val="left"/>
              <w:outlineLvl w:val="9"/>
              <w:rPr>
                <w:rFonts w:hint="default" w:ascii="Times New Roman" w:hAnsi="Times New Roman" w:eastAsia="宋体" w:cs="Times New Roman"/>
                <w:sz w:val="21"/>
                <w:szCs w:val="21"/>
                <w:highlight w:val="none"/>
              </w:rPr>
            </w:pPr>
          </w:p>
        </w:tc>
      </w:tr>
      <w:tr w14:paraId="1FE19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70367DB8">
            <w:pPr>
              <w:tabs>
                <w:tab w:val="left" w:pos="6300"/>
              </w:tabs>
              <w:snapToGrid/>
              <w:spacing w:line="240" w:lineRule="auto"/>
              <w:jc w:val="left"/>
              <w:outlineLvl w:val="9"/>
              <w:rPr>
                <w:rFonts w:hint="default" w:ascii="Times New Roman" w:hAnsi="Times New Roman" w:eastAsia="宋体" w:cs="Times New Roman"/>
                <w:sz w:val="21"/>
                <w:szCs w:val="21"/>
                <w:highlight w:val="none"/>
              </w:rPr>
            </w:pPr>
          </w:p>
        </w:tc>
        <w:tc>
          <w:tcPr>
            <w:tcW w:w="3179" w:type="dxa"/>
            <w:noWrap w:val="0"/>
            <w:vAlign w:val="center"/>
          </w:tcPr>
          <w:p w14:paraId="36369F35">
            <w:pPr>
              <w:tabs>
                <w:tab w:val="left" w:pos="6300"/>
              </w:tabs>
              <w:snapToGrid/>
              <w:spacing w:line="240" w:lineRule="auto"/>
              <w:jc w:val="left"/>
              <w:outlineLvl w:val="9"/>
              <w:rPr>
                <w:rFonts w:hint="default" w:ascii="Times New Roman" w:hAnsi="Times New Roman" w:eastAsia="宋体" w:cs="Times New Roman"/>
                <w:sz w:val="21"/>
                <w:szCs w:val="21"/>
                <w:highlight w:val="none"/>
              </w:rPr>
            </w:pPr>
          </w:p>
        </w:tc>
        <w:tc>
          <w:tcPr>
            <w:tcW w:w="2434" w:type="dxa"/>
            <w:noWrap w:val="0"/>
            <w:vAlign w:val="center"/>
          </w:tcPr>
          <w:p w14:paraId="2C674F12">
            <w:pPr>
              <w:tabs>
                <w:tab w:val="left" w:pos="6300"/>
              </w:tabs>
              <w:snapToGrid/>
              <w:spacing w:line="240" w:lineRule="auto"/>
              <w:jc w:val="left"/>
              <w:outlineLvl w:val="9"/>
              <w:rPr>
                <w:rFonts w:hint="default" w:ascii="Times New Roman" w:hAnsi="Times New Roman" w:eastAsia="宋体" w:cs="Times New Roman"/>
                <w:sz w:val="21"/>
                <w:szCs w:val="21"/>
                <w:highlight w:val="none"/>
              </w:rPr>
            </w:pPr>
          </w:p>
        </w:tc>
        <w:tc>
          <w:tcPr>
            <w:tcW w:w="2355" w:type="dxa"/>
            <w:noWrap w:val="0"/>
            <w:vAlign w:val="center"/>
          </w:tcPr>
          <w:p w14:paraId="5CB7B5B0">
            <w:pPr>
              <w:tabs>
                <w:tab w:val="left" w:pos="6300"/>
              </w:tabs>
              <w:snapToGrid/>
              <w:spacing w:line="240" w:lineRule="auto"/>
              <w:jc w:val="left"/>
              <w:outlineLvl w:val="9"/>
              <w:rPr>
                <w:rFonts w:hint="default" w:ascii="Times New Roman" w:hAnsi="Times New Roman" w:eastAsia="宋体" w:cs="Times New Roman"/>
                <w:sz w:val="21"/>
                <w:szCs w:val="21"/>
                <w:highlight w:val="none"/>
              </w:rPr>
            </w:pPr>
          </w:p>
        </w:tc>
      </w:tr>
      <w:tr w14:paraId="2C6B1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317BC598">
            <w:pPr>
              <w:tabs>
                <w:tab w:val="left" w:pos="6300"/>
              </w:tabs>
              <w:snapToGrid/>
              <w:spacing w:line="240" w:lineRule="auto"/>
              <w:jc w:val="left"/>
              <w:outlineLvl w:val="9"/>
              <w:rPr>
                <w:rFonts w:hint="default" w:ascii="Times New Roman" w:hAnsi="Times New Roman" w:eastAsia="宋体" w:cs="Times New Roman"/>
                <w:sz w:val="21"/>
                <w:szCs w:val="21"/>
                <w:highlight w:val="none"/>
              </w:rPr>
            </w:pPr>
          </w:p>
        </w:tc>
        <w:tc>
          <w:tcPr>
            <w:tcW w:w="3179" w:type="dxa"/>
            <w:noWrap w:val="0"/>
            <w:vAlign w:val="center"/>
          </w:tcPr>
          <w:p w14:paraId="451012FC">
            <w:pPr>
              <w:tabs>
                <w:tab w:val="left" w:pos="6300"/>
              </w:tabs>
              <w:snapToGrid/>
              <w:spacing w:line="240" w:lineRule="auto"/>
              <w:jc w:val="left"/>
              <w:outlineLvl w:val="9"/>
              <w:rPr>
                <w:rFonts w:hint="default" w:ascii="Times New Roman" w:hAnsi="Times New Roman" w:eastAsia="宋体" w:cs="Times New Roman"/>
                <w:sz w:val="21"/>
                <w:szCs w:val="21"/>
                <w:highlight w:val="none"/>
              </w:rPr>
            </w:pPr>
          </w:p>
        </w:tc>
        <w:tc>
          <w:tcPr>
            <w:tcW w:w="2434" w:type="dxa"/>
            <w:noWrap w:val="0"/>
            <w:vAlign w:val="center"/>
          </w:tcPr>
          <w:p w14:paraId="2ADE9933">
            <w:pPr>
              <w:tabs>
                <w:tab w:val="left" w:pos="6300"/>
              </w:tabs>
              <w:snapToGrid/>
              <w:spacing w:line="240" w:lineRule="auto"/>
              <w:jc w:val="left"/>
              <w:outlineLvl w:val="9"/>
              <w:rPr>
                <w:rFonts w:hint="default" w:ascii="Times New Roman" w:hAnsi="Times New Roman" w:eastAsia="宋体" w:cs="Times New Roman"/>
                <w:sz w:val="21"/>
                <w:szCs w:val="21"/>
                <w:highlight w:val="none"/>
              </w:rPr>
            </w:pPr>
          </w:p>
        </w:tc>
        <w:tc>
          <w:tcPr>
            <w:tcW w:w="2355" w:type="dxa"/>
            <w:noWrap w:val="0"/>
            <w:vAlign w:val="center"/>
          </w:tcPr>
          <w:p w14:paraId="5B8473F4">
            <w:pPr>
              <w:tabs>
                <w:tab w:val="left" w:pos="6300"/>
              </w:tabs>
              <w:snapToGrid/>
              <w:spacing w:line="240" w:lineRule="auto"/>
              <w:jc w:val="left"/>
              <w:outlineLvl w:val="9"/>
              <w:rPr>
                <w:rFonts w:hint="default" w:ascii="Times New Roman" w:hAnsi="Times New Roman" w:eastAsia="宋体" w:cs="Times New Roman"/>
                <w:sz w:val="21"/>
                <w:szCs w:val="21"/>
                <w:highlight w:val="none"/>
              </w:rPr>
            </w:pPr>
          </w:p>
        </w:tc>
      </w:tr>
      <w:tr w14:paraId="4AFAB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0AEB0F04">
            <w:pPr>
              <w:tabs>
                <w:tab w:val="left" w:pos="6300"/>
              </w:tabs>
              <w:snapToGrid/>
              <w:spacing w:line="240" w:lineRule="auto"/>
              <w:jc w:val="left"/>
              <w:outlineLvl w:val="9"/>
              <w:rPr>
                <w:rFonts w:hint="default" w:ascii="Times New Roman" w:hAnsi="Times New Roman" w:eastAsia="宋体" w:cs="Times New Roman"/>
                <w:sz w:val="21"/>
                <w:szCs w:val="21"/>
                <w:highlight w:val="none"/>
              </w:rPr>
            </w:pPr>
          </w:p>
        </w:tc>
        <w:tc>
          <w:tcPr>
            <w:tcW w:w="3179" w:type="dxa"/>
            <w:noWrap w:val="0"/>
            <w:vAlign w:val="center"/>
          </w:tcPr>
          <w:p w14:paraId="7F033EF9">
            <w:pPr>
              <w:tabs>
                <w:tab w:val="left" w:pos="6300"/>
              </w:tabs>
              <w:snapToGrid/>
              <w:spacing w:line="240" w:lineRule="auto"/>
              <w:jc w:val="left"/>
              <w:outlineLvl w:val="9"/>
              <w:rPr>
                <w:rFonts w:hint="default" w:ascii="Times New Roman" w:hAnsi="Times New Roman" w:eastAsia="宋体" w:cs="Times New Roman"/>
                <w:sz w:val="21"/>
                <w:szCs w:val="21"/>
                <w:highlight w:val="none"/>
              </w:rPr>
            </w:pPr>
          </w:p>
        </w:tc>
        <w:tc>
          <w:tcPr>
            <w:tcW w:w="2434" w:type="dxa"/>
            <w:noWrap w:val="0"/>
            <w:vAlign w:val="center"/>
          </w:tcPr>
          <w:p w14:paraId="74D50A6C">
            <w:pPr>
              <w:tabs>
                <w:tab w:val="left" w:pos="6300"/>
              </w:tabs>
              <w:snapToGrid/>
              <w:spacing w:line="240" w:lineRule="auto"/>
              <w:jc w:val="left"/>
              <w:outlineLvl w:val="9"/>
              <w:rPr>
                <w:rFonts w:hint="default" w:ascii="Times New Roman" w:hAnsi="Times New Roman" w:eastAsia="宋体" w:cs="Times New Roman"/>
                <w:sz w:val="21"/>
                <w:szCs w:val="21"/>
                <w:highlight w:val="none"/>
              </w:rPr>
            </w:pPr>
          </w:p>
        </w:tc>
        <w:tc>
          <w:tcPr>
            <w:tcW w:w="2355" w:type="dxa"/>
            <w:noWrap w:val="0"/>
            <w:vAlign w:val="center"/>
          </w:tcPr>
          <w:p w14:paraId="44A25952">
            <w:pPr>
              <w:tabs>
                <w:tab w:val="left" w:pos="6300"/>
              </w:tabs>
              <w:snapToGrid/>
              <w:spacing w:line="240" w:lineRule="auto"/>
              <w:jc w:val="left"/>
              <w:outlineLvl w:val="9"/>
              <w:rPr>
                <w:rFonts w:hint="default" w:ascii="Times New Roman" w:hAnsi="Times New Roman" w:eastAsia="宋体" w:cs="Times New Roman"/>
                <w:sz w:val="21"/>
                <w:szCs w:val="21"/>
                <w:highlight w:val="none"/>
              </w:rPr>
            </w:pPr>
          </w:p>
        </w:tc>
      </w:tr>
      <w:tr w14:paraId="10FC8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512175CA">
            <w:pPr>
              <w:tabs>
                <w:tab w:val="left" w:pos="6300"/>
              </w:tabs>
              <w:snapToGrid/>
              <w:spacing w:line="240" w:lineRule="auto"/>
              <w:jc w:val="left"/>
              <w:outlineLvl w:val="9"/>
              <w:rPr>
                <w:rFonts w:hint="default" w:ascii="Times New Roman" w:hAnsi="Times New Roman" w:eastAsia="宋体" w:cs="Times New Roman"/>
                <w:sz w:val="21"/>
                <w:szCs w:val="21"/>
                <w:highlight w:val="none"/>
              </w:rPr>
            </w:pPr>
          </w:p>
        </w:tc>
        <w:tc>
          <w:tcPr>
            <w:tcW w:w="3179" w:type="dxa"/>
            <w:noWrap w:val="0"/>
            <w:vAlign w:val="center"/>
          </w:tcPr>
          <w:p w14:paraId="0AFC8896">
            <w:pPr>
              <w:tabs>
                <w:tab w:val="left" w:pos="6300"/>
              </w:tabs>
              <w:snapToGrid/>
              <w:spacing w:line="240" w:lineRule="auto"/>
              <w:jc w:val="left"/>
              <w:outlineLvl w:val="9"/>
              <w:rPr>
                <w:rFonts w:hint="default" w:ascii="Times New Roman" w:hAnsi="Times New Roman" w:eastAsia="宋体" w:cs="Times New Roman"/>
                <w:sz w:val="21"/>
                <w:szCs w:val="21"/>
                <w:highlight w:val="none"/>
              </w:rPr>
            </w:pPr>
          </w:p>
        </w:tc>
        <w:tc>
          <w:tcPr>
            <w:tcW w:w="2434" w:type="dxa"/>
            <w:noWrap w:val="0"/>
            <w:vAlign w:val="center"/>
          </w:tcPr>
          <w:p w14:paraId="673305C4">
            <w:pPr>
              <w:tabs>
                <w:tab w:val="left" w:pos="6300"/>
              </w:tabs>
              <w:snapToGrid/>
              <w:spacing w:line="240" w:lineRule="auto"/>
              <w:jc w:val="left"/>
              <w:outlineLvl w:val="9"/>
              <w:rPr>
                <w:rFonts w:hint="default" w:ascii="Times New Roman" w:hAnsi="Times New Roman" w:eastAsia="宋体" w:cs="Times New Roman"/>
                <w:sz w:val="21"/>
                <w:szCs w:val="21"/>
                <w:highlight w:val="none"/>
              </w:rPr>
            </w:pPr>
          </w:p>
        </w:tc>
        <w:tc>
          <w:tcPr>
            <w:tcW w:w="2355" w:type="dxa"/>
            <w:noWrap w:val="0"/>
            <w:vAlign w:val="center"/>
          </w:tcPr>
          <w:p w14:paraId="02D6607A">
            <w:pPr>
              <w:tabs>
                <w:tab w:val="left" w:pos="6300"/>
              </w:tabs>
              <w:snapToGrid/>
              <w:spacing w:line="240" w:lineRule="auto"/>
              <w:jc w:val="left"/>
              <w:outlineLvl w:val="9"/>
              <w:rPr>
                <w:rFonts w:hint="default" w:ascii="Times New Roman" w:hAnsi="Times New Roman" w:eastAsia="宋体" w:cs="Times New Roman"/>
                <w:sz w:val="21"/>
                <w:szCs w:val="21"/>
                <w:highlight w:val="none"/>
              </w:rPr>
            </w:pPr>
          </w:p>
        </w:tc>
      </w:tr>
      <w:tr w14:paraId="18425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416B2A5">
            <w:pPr>
              <w:tabs>
                <w:tab w:val="left" w:pos="6300"/>
              </w:tabs>
              <w:snapToGrid/>
              <w:spacing w:line="240" w:lineRule="auto"/>
              <w:jc w:val="left"/>
              <w:outlineLvl w:val="9"/>
              <w:rPr>
                <w:rFonts w:hint="default" w:ascii="Times New Roman" w:hAnsi="Times New Roman" w:eastAsia="宋体" w:cs="Times New Roman"/>
                <w:sz w:val="21"/>
                <w:szCs w:val="21"/>
                <w:highlight w:val="none"/>
              </w:rPr>
            </w:pPr>
          </w:p>
        </w:tc>
        <w:tc>
          <w:tcPr>
            <w:tcW w:w="3179" w:type="dxa"/>
            <w:noWrap w:val="0"/>
            <w:vAlign w:val="center"/>
          </w:tcPr>
          <w:p w14:paraId="2A99E1D9">
            <w:pPr>
              <w:tabs>
                <w:tab w:val="left" w:pos="6300"/>
              </w:tabs>
              <w:snapToGrid/>
              <w:spacing w:line="240" w:lineRule="auto"/>
              <w:jc w:val="left"/>
              <w:outlineLvl w:val="9"/>
              <w:rPr>
                <w:rFonts w:hint="default" w:ascii="Times New Roman" w:hAnsi="Times New Roman" w:eastAsia="宋体" w:cs="Times New Roman"/>
                <w:sz w:val="21"/>
                <w:szCs w:val="21"/>
                <w:highlight w:val="none"/>
              </w:rPr>
            </w:pPr>
          </w:p>
        </w:tc>
        <w:tc>
          <w:tcPr>
            <w:tcW w:w="2434" w:type="dxa"/>
            <w:noWrap w:val="0"/>
            <w:vAlign w:val="center"/>
          </w:tcPr>
          <w:p w14:paraId="0CCEBE9D">
            <w:pPr>
              <w:tabs>
                <w:tab w:val="left" w:pos="6300"/>
              </w:tabs>
              <w:snapToGrid/>
              <w:spacing w:line="240" w:lineRule="auto"/>
              <w:jc w:val="left"/>
              <w:outlineLvl w:val="9"/>
              <w:rPr>
                <w:rFonts w:hint="default" w:ascii="Times New Roman" w:hAnsi="Times New Roman" w:eastAsia="宋体" w:cs="Times New Roman"/>
                <w:sz w:val="21"/>
                <w:szCs w:val="21"/>
                <w:highlight w:val="none"/>
              </w:rPr>
            </w:pPr>
          </w:p>
        </w:tc>
        <w:tc>
          <w:tcPr>
            <w:tcW w:w="2355" w:type="dxa"/>
            <w:noWrap w:val="0"/>
            <w:vAlign w:val="center"/>
          </w:tcPr>
          <w:p w14:paraId="74877C01">
            <w:pPr>
              <w:tabs>
                <w:tab w:val="left" w:pos="6300"/>
              </w:tabs>
              <w:snapToGrid/>
              <w:spacing w:line="240" w:lineRule="auto"/>
              <w:jc w:val="left"/>
              <w:outlineLvl w:val="9"/>
              <w:rPr>
                <w:rFonts w:hint="default" w:ascii="Times New Roman" w:hAnsi="Times New Roman" w:eastAsia="宋体" w:cs="Times New Roman"/>
                <w:sz w:val="21"/>
                <w:szCs w:val="21"/>
                <w:highlight w:val="none"/>
              </w:rPr>
            </w:pPr>
          </w:p>
        </w:tc>
      </w:tr>
    </w:tbl>
    <w:p w14:paraId="6D90AD91">
      <w:pPr>
        <w:snapToGrid w:val="0"/>
        <w:spacing w:line="360" w:lineRule="auto"/>
        <w:ind w:firstLine="465"/>
        <w:rPr>
          <w:rFonts w:hint="eastAsia" w:ascii="宋体" w:hAnsi="宋体" w:eastAsia="宋体" w:cs="宋体"/>
          <w:sz w:val="24"/>
          <w:szCs w:val="24"/>
          <w:highlight w:val="none"/>
        </w:rPr>
      </w:pPr>
    </w:p>
    <w:p w14:paraId="17E34BD6">
      <w:pPr>
        <w:spacing w:line="500" w:lineRule="exact"/>
        <w:ind w:firstLine="600" w:firstLineChars="250"/>
        <w:rPr>
          <w:rFonts w:hint="eastAsia" w:ascii="宋体" w:hAnsi="宋体" w:eastAsia="宋体" w:cs="宋体"/>
          <w:sz w:val="24"/>
          <w:szCs w:val="28"/>
          <w:highlight w:val="none"/>
        </w:rPr>
      </w:pPr>
      <w:r>
        <w:rPr>
          <w:rFonts w:hint="eastAsia" w:ascii="宋体" w:hAnsi="宋体" w:eastAsia="宋体" w:cs="宋体"/>
          <w:sz w:val="24"/>
          <w:szCs w:val="28"/>
          <w:highlight w:val="none"/>
        </w:rPr>
        <w:t xml:space="preserve">供应商：                          </w:t>
      </w:r>
      <w:r>
        <w:rPr>
          <w:rFonts w:hint="eastAsia" w:ascii="宋体" w:hAnsi="宋体" w:eastAsia="宋体" w:cs="宋体"/>
          <w:sz w:val="24"/>
          <w:szCs w:val="24"/>
          <w:highlight w:val="none"/>
        </w:rPr>
        <w:t>法定代表人（或其授权代表）或自然人：</w:t>
      </w:r>
    </w:p>
    <w:p w14:paraId="6602FB33">
      <w:pPr>
        <w:spacing w:line="500" w:lineRule="exact"/>
        <w:rPr>
          <w:rFonts w:hint="eastAsia" w:ascii="宋体" w:hAnsi="宋体" w:eastAsia="宋体" w:cs="宋体"/>
          <w:sz w:val="24"/>
          <w:szCs w:val="28"/>
          <w:highlight w:val="none"/>
        </w:rPr>
      </w:pPr>
      <w:r>
        <w:rPr>
          <w:rFonts w:hint="eastAsia" w:ascii="宋体" w:hAnsi="宋体" w:eastAsia="宋体" w:cs="宋体"/>
          <w:sz w:val="24"/>
          <w:szCs w:val="28"/>
          <w:highlight w:val="none"/>
        </w:rPr>
        <w:t xml:space="preserve">    </w:t>
      </w:r>
    </w:p>
    <w:p w14:paraId="67FBE59A">
      <w:pPr>
        <w:spacing w:line="500" w:lineRule="exact"/>
        <w:ind w:firstLine="360" w:firstLineChars="150"/>
        <w:rPr>
          <w:rFonts w:hint="eastAsia" w:ascii="宋体" w:hAnsi="宋体" w:eastAsia="宋体" w:cs="宋体"/>
          <w:sz w:val="24"/>
          <w:szCs w:val="28"/>
          <w:highlight w:val="none"/>
        </w:rPr>
      </w:pPr>
      <w:r>
        <w:rPr>
          <w:rFonts w:hint="eastAsia" w:ascii="宋体" w:hAnsi="宋体" w:eastAsia="宋体" w:cs="宋体"/>
          <w:sz w:val="24"/>
          <w:szCs w:val="28"/>
          <w:highlight w:val="none"/>
        </w:rPr>
        <w:t>（供应商公章）                                 （签署或盖章）</w:t>
      </w:r>
    </w:p>
    <w:p w14:paraId="64C53B3B">
      <w:pPr>
        <w:tabs>
          <w:tab w:val="left" w:pos="6300"/>
        </w:tabs>
        <w:snapToGrid w:val="0"/>
        <w:spacing w:line="500" w:lineRule="exact"/>
        <w:ind w:firstLine="570"/>
        <w:rPr>
          <w:rFonts w:hint="eastAsia" w:ascii="宋体" w:hAnsi="宋体" w:eastAsia="宋体" w:cs="宋体"/>
          <w:sz w:val="24"/>
          <w:highlight w:val="none"/>
        </w:rPr>
      </w:pPr>
      <w:r>
        <w:rPr>
          <w:rFonts w:hint="eastAsia" w:ascii="宋体" w:hAnsi="宋体" w:eastAsia="宋体" w:cs="宋体"/>
          <w:sz w:val="24"/>
          <w:szCs w:val="28"/>
          <w:highlight w:val="none"/>
        </w:rPr>
        <w:t xml:space="preserve">                                            年     月     日</w:t>
      </w:r>
    </w:p>
    <w:p w14:paraId="276C81D6">
      <w:pPr>
        <w:tabs>
          <w:tab w:val="left" w:pos="6300"/>
        </w:tabs>
        <w:snapToGrid w:val="0"/>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注：</w:t>
      </w:r>
    </w:p>
    <w:p w14:paraId="3344C724">
      <w:pPr>
        <w:tabs>
          <w:tab w:val="left" w:pos="6300"/>
        </w:tabs>
        <w:snapToGrid w:val="0"/>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szCs w:val="24"/>
          <w:highlight w:val="none"/>
        </w:rPr>
        <w:t>1</w:t>
      </w:r>
      <w:r>
        <w:rPr>
          <w:rFonts w:hint="eastAsia" w:ascii="宋体" w:hAnsi="宋体" w:eastAsia="宋体" w:cs="宋体"/>
          <w:sz w:val="24"/>
          <w:highlight w:val="none"/>
        </w:rPr>
        <w:t>.</w:t>
      </w:r>
      <w:r>
        <w:rPr>
          <w:rFonts w:hint="eastAsia" w:ascii="宋体" w:hAnsi="宋体" w:eastAsia="宋体" w:cs="宋体"/>
          <w:sz w:val="24"/>
          <w:szCs w:val="24"/>
          <w:highlight w:val="none"/>
        </w:rPr>
        <w:t>本表即为对本项目“第三篇  项目商务需求”中所列条款进行比较和响应；</w:t>
      </w:r>
    </w:p>
    <w:p w14:paraId="34D7618F">
      <w:pPr>
        <w:snapToGrid w:val="0"/>
        <w:spacing w:line="400" w:lineRule="exact"/>
        <w:ind w:firstLine="480" w:firstLineChars="200"/>
        <w:rPr>
          <w:rFonts w:hint="eastAsia" w:ascii="宋体" w:hAnsi="宋体" w:eastAsia="宋体" w:cs="宋体"/>
          <w:b/>
          <w:highlight w:val="none"/>
        </w:rPr>
        <w:sectPr>
          <w:headerReference r:id="rId13" w:type="default"/>
          <w:pgSz w:w="11907" w:h="16840"/>
          <w:pgMar w:top="1134" w:right="1191" w:bottom="1134" w:left="1304" w:header="851" w:footer="992" w:gutter="0"/>
          <w:pgBorders w:offsetFrom="page">
            <w:top w:val="none" w:sz="0" w:space="0"/>
            <w:left w:val="none" w:sz="0" w:space="0"/>
            <w:bottom w:val="none" w:sz="0" w:space="0"/>
            <w:right w:val="none" w:sz="0" w:space="0"/>
          </w:pgBorders>
          <w:pgNumType w:fmt="numberInDash"/>
          <w:cols w:space="720" w:num="1"/>
          <w:docGrid w:linePitch="380" w:charSpace="-5735"/>
        </w:sectPr>
      </w:pPr>
      <w:r>
        <w:rPr>
          <w:rFonts w:hint="eastAsia" w:ascii="宋体" w:hAnsi="宋体" w:eastAsia="宋体" w:cs="宋体"/>
          <w:sz w:val="24"/>
          <w:highlight w:val="none"/>
        </w:rPr>
        <w:t>2.本表可扩展。</w:t>
      </w:r>
    </w:p>
    <w:p w14:paraId="12564779">
      <w:pPr>
        <w:snapToGrid w:val="0"/>
        <w:spacing w:line="400" w:lineRule="exact"/>
        <w:ind w:firstLine="480" w:firstLineChars="200"/>
        <w:rPr>
          <w:rFonts w:hint="eastAsia" w:ascii="宋体" w:hAnsi="宋体" w:eastAsia="宋体" w:cs="宋体"/>
          <w:sz w:val="24"/>
          <w:szCs w:val="24"/>
          <w:highlight w:val="none"/>
        </w:rPr>
      </w:pPr>
      <w:bookmarkStart w:id="456" w:name="_Toc283382459"/>
      <w:r>
        <w:rPr>
          <w:rFonts w:hint="eastAsia" w:ascii="宋体" w:hAnsi="宋体" w:eastAsia="宋体" w:cs="宋体"/>
          <w:sz w:val="24"/>
          <w:szCs w:val="24"/>
          <w:highlight w:val="none"/>
        </w:rPr>
        <w:t>（二）其他资料（格式自定）</w:t>
      </w:r>
    </w:p>
    <w:p w14:paraId="008D62AB">
      <w:pPr>
        <w:snapToGrid w:val="0"/>
        <w:spacing w:line="400" w:lineRule="exact"/>
        <w:ind w:firstLine="480" w:firstLineChars="200"/>
        <w:rPr>
          <w:rFonts w:hint="default" w:ascii="宋体" w:hAnsi="宋体" w:eastAsia="宋体" w:cs="宋体"/>
          <w:i/>
          <w:iCs/>
          <w:sz w:val="24"/>
          <w:szCs w:val="24"/>
          <w:highlight w:val="none"/>
          <w:lang w:val="en-US" w:eastAsia="zh-CN"/>
        </w:rPr>
      </w:pPr>
      <w:r>
        <w:rPr>
          <w:rFonts w:hint="eastAsia" w:ascii="宋体" w:hAnsi="宋体" w:eastAsia="宋体" w:cs="宋体"/>
          <w:i/>
          <w:iCs/>
          <w:sz w:val="24"/>
          <w:szCs w:val="24"/>
          <w:highlight w:val="none"/>
          <w:lang w:val="en-US" w:eastAsia="zh-CN"/>
        </w:rPr>
        <w:t>[提示：按第四篇评审标准商务部分要求提供]</w:t>
      </w:r>
    </w:p>
    <w:p w14:paraId="0203457D">
      <w:pPr>
        <w:pStyle w:val="2"/>
        <w:adjustRightInd w:val="0"/>
        <w:snapToGrid w:val="0"/>
        <w:spacing w:before="0" w:after="0" w:line="400" w:lineRule="exact"/>
        <w:ind w:firstLine="482" w:firstLineChars="200"/>
        <w:rPr>
          <w:rFonts w:hint="eastAsia" w:ascii="宋体" w:hAnsi="宋体" w:eastAsia="宋体" w:cs="宋体"/>
          <w:sz w:val="24"/>
          <w:highlight w:val="none"/>
        </w:rPr>
      </w:pPr>
      <w:r>
        <w:rPr>
          <w:rFonts w:hint="eastAsia" w:ascii="宋体" w:hAnsi="宋体" w:eastAsia="宋体" w:cs="宋体"/>
          <w:sz w:val="24"/>
          <w:szCs w:val="24"/>
          <w:highlight w:val="none"/>
        </w:rPr>
        <w:br w:type="page"/>
      </w:r>
      <w:bookmarkEnd w:id="456"/>
      <w:bookmarkStart w:id="457" w:name="_Toc76462353"/>
      <w:bookmarkStart w:id="458" w:name="_Toc19647"/>
      <w:bookmarkStart w:id="459" w:name="_Toc27246"/>
      <w:bookmarkStart w:id="460" w:name="_Toc342913422"/>
      <w:bookmarkStart w:id="461" w:name="_Toc24407"/>
      <w:bookmarkStart w:id="462" w:name="_Toc32691"/>
      <w:bookmarkStart w:id="463" w:name="_Toc19074"/>
      <w:bookmarkStart w:id="464" w:name="_Toc4406"/>
      <w:bookmarkStart w:id="465" w:name="_Toc28603"/>
      <w:bookmarkStart w:id="466" w:name="_Toc313008359"/>
      <w:bookmarkStart w:id="467" w:name="_Toc15927"/>
      <w:bookmarkStart w:id="468" w:name="_Toc10978"/>
      <w:bookmarkStart w:id="469" w:name="_Toc14440"/>
      <w:bookmarkStart w:id="470" w:name="_Toc313888363"/>
      <w:bookmarkStart w:id="471" w:name="_Toc106030909"/>
      <w:r>
        <w:rPr>
          <w:rFonts w:hint="eastAsia" w:ascii="宋体" w:hAnsi="宋体" w:eastAsia="宋体" w:cs="宋体"/>
          <w:sz w:val="24"/>
          <w:highlight w:val="none"/>
        </w:rPr>
        <w:t>四、资格条件</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14:paraId="03E66E6E">
      <w:pPr>
        <w:tabs>
          <w:tab w:val="left" w:pos="6300"/>
        </w:tabs>
        <w:snapToGrid w:val="0"/>
        <w:spacing w:line="400" w:lineRule="exact"/>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（一）法人营业执照（副本）或事业单位法人证书（副本）或个体工商户营业执照或有效的自然人身份证明或社会团体法人登记证书复印件</w:t>
      </w:r>
    </w:p>
    <w:p w14:paraId="0D14F584">
      <w:pPr>
        <w:tabs>
          <w:tab w:val="left" w:pos="6300"/>
        </w:tabs>
        <w:snapToGrid w:val="0"/>
        <w:spacing w:line="400" w:lineRule="exact"/>
        <w:ind w:firstLine="570"/>
        <w:rPr>
          <w:rFonts w:hint="eastAsia" w:ascii="宋体" w:hAnsi="宋体" w:eastAsia="宋体" w:cs="宋体"/>
          <w:highlight w:val="none"/>
        </w:rPr>
      </w:pPr>
    </w:p>
    <w:p w14:paraId="3A6AAD2F">
      <w:pPr>
        <w:tabs>
          <w:tab w:val="left" w:pos="6300"/>
        </w:tabs>
        <w:snapToGrid w:val="0"/>
        <w:spacing w:line="500" w:lineRule="exact"/>
        <w:ind w:firstLine="570"/>
        <w:rPr>
          <w:rFonts w:hint="eastAsia" w:ascii="宋体" w:hAnsi="宋体" w:eastAsia="宋体" w:cs="宋体"/>
          <w:highlight w:val="none"/>
        </w:rPr>
      </w:pPr>
    </w:p>
    <w:p w14:paraId="1FF15B88">
      <w:pPr>
        <w:tabs>
          <w:tab w:val="left" w:pos="6300"/>
        </w:tabs>
        <w:snapToGrid w:val="0"/>
        <w:spacing w:line="500" w:lineRule="exact"/>
        <w:ind w:firstLine="570"/>
        <w:rPr>
          <w:rFonts w:hint="eastAsia" w:ascii="宋体" w:hAnsi="宋体" w:eastAsia="宋体" w:cs="宋体"/>
          <w:highlight w:val="none"/>
        </w:rPr>
      </w:pPr>
    </w:p>
    <w:p w14:paraId="7AA1EA3D">
      <w:pPr>
        <w:tabs>
          <w:tab w:val="left" w:pos="6300"/>
        </w:tabs>
        <w:snapToGrid w:val="0"/>
        <w:spacing w:line="500" w:lineRule="exact"/>
        <w:ind w:firstLine="570"/>
        <w:rPr>
          <w:rFonts w:hint="eastAsia" w:ascii="宋体" w:hAnsi="宋体" w:eastAsia="宋体" w:cs="宋体"/>
          <w:highlight w:val="none"/>
        </w:rPr>
      </w:pPr>
    </w:p>
    <w:p w14:paraId="5DAA8A39">
      <w:pPr>
        <w:tabs>
          <w:tab w:val="left" w:pos="6300"/>
        </w:tabs>
        <w:snapToGrid w:val="0"/>
        <w:spacing w:line="500" w:lineRule="exact"/>
        <w:ind w:firstLine="570"/>
        <w:rPr>
          <w:rFonts w:hint="eastAsia" w:ascii="宋体" w:hAnsi="宋体" w:eastAsia="宋体" w:cs="宋体"/>
          <w:highlight w:val="none"/>
        </w:rPr>
      </w:pPr>
    </w:p>
    <w:p w14:paraId="27ED982B">
      <w:pPr>
        <w:snapToGrid w:val="0"/>
        <w:spacing w:line="400" w:lineRule="exact"/>
        <w:ind w:firstLine="560" w:firstLineChars="200"/>
        <w:rPr>
          <w:rFonts w:hint="eastAsia" w:ascii="宋体" w:hAnsi="宋体" w:eastAsia="宋体" w:cs="宋体"/>
          <w:sz w:val="24"/>
          <w:szCs w:val="24"/>
          <w:highlight w:val="none"/>
        </w:rPr>
      </w:pPr>
      <w:r>
        <w:rPr>
          <w:rFonts w:hint="eastAsia" w:ascii="宋体" w:hAnsi="宋体" w:eastAsia="宋体" w:cs="宋体"/>
          <w:highlight w:val="none"/>
        </w:rPr>
        <w:br w:type="page"/>
      </w:r>
      <w:r>
        <w:rPr>
          <w:rFonts w:hint="eastAsia" w:ascii="宋体" w:hAnsi="宋体" w:eastAsia="宋体" w:cs="宋体"/>
          <w:sz w:val="24"/>
          <w:szCs w:val="24"/>
          <w:highlight w:val="none"/>
        </w:rPr>
        <w:t>（二）法定代表人身份证明书（格式）</w:t>
      </w:r>
    </w:p>
    <w:p w14:paraId="63CFD7C1">
      <w:pPr>
        <w:tabs>
          <w:tab w:val="left" w:pos="6300"/>
        </w:tabs>
        <w:snapToGrid w:val="0"/>
        <w:spacing w:line="500" w:lineRule="exact"/>
        <w:ind w:firstLine="570"/>
        <w:rPr>
          <w:rFonts w:hint="eastAsia" w:ascii="宋体" w:hAnsi="宋体" w:eastAsia="宋体" w:cs="宋体"/>
          <w:sz w:val="24"/>
          <w:highlight w:val="none"/>
        </w:rPr>
      </w:pPr>
    </w:p>
    <w:p w14:paraId="6160B5B8">
      <w:pPr>
        <w:tabs>
          <w:tab w:val="left" w:pos="6300"/>
        </w:tabs>
        <w:snapToGrid w:val="0"/>
        <w:spacing w:line="500" w:lineRule="exact"/>
        <w:ind w:firstLine="570"/>
        <w:rPr>
          <w:rFonts w:hint="eastAsia" w:ascii="宋体" w:hAnsi="宋体" w:eastAsia="宋体" w:cs="宋体"/>
          <w:sz w:val="24"/>
          <w:highlight w:val="none"/>
        </w:rPr>
      </w:pPr>
      <w:r>
        <w:rPr>
          <w:rFonts w:hint="eastAsia" w:ascii="宋体" w:hAnsi="宋体" w:eastAsia="宋体" w:cs="宋体"/>
          <w:sz w:val="24"/>
          <w:highlight w:val="none"/>
        </w:rPr>
        <w:t>磋商项目名称：</w:t>
      </w:r>
      <w:r>
        <w:rPr>
          <w:rFonts w:hint="eastAsia" w:ascii="宋体" w:hAnsi="宋体" w:eastAsia="宋体" w:cs="宋体"/>
          <w:sz w:val="24"/>
          <w:highlight w:val="none"/>
          <w:u w:val="single"/>
        </w:rPr>
        <w:t xml:space="preserve">                                                </w:t>
      </w:r>
    </w:p>
    <w:p w14:paraId="6595683C">
      <w:pPr>
        <w:tabs>
          <w:tab w:val="left" w:pos="6300"/>
        </w:tabs>
        <w:snapToGrid w:val="0"/>
        <w:spacing w:line="500" w:lineRule="exact"/>
        <w:ind w:firstLine="570"/>
        <w:rPr>
          <w:rFonts w:hint="eastAsia" w:ascii="宋体" w:hAnsi="宋体" w:eastAsia="宋体" w:cs="宋体"/>
          <w:sz w:val="24"/>
          <w:highlight w:val="none"/>
        </w:rPr>
      </w:pPr>
    </w:p>
    <w:p w14:paraId="08345DC2">
      <w:pPr>
        <w:tabs>
          <w:tab w:val="left" w:pos="6300"/>
        </w:tabs>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（采购代理机构名称）：</w:t>
      </w:r>
    </w:p>
    <w:p w14:paraId="1E3E41AC">
      <w:pPr>
        <w:tabs>
          <w:tab w:val="left" w:pos="6300"/>
        </w:tabs>
        <w:snapToGrid w:val="0"/>
        <w:spacing w:line="500" w:lineRule="exact"/>
        <w:ind w:firstLine="570"/>
        <w:rPr>
          <w:rFonts w:hint="eastAsia" w:ascii="宋体" w:hAnsi="宋体" w:eastAsia="宋体" w:cs="宋体"/>
          <w:sz w:val="24"/>
          <w:highlight w:val="none"/>
        </w:rPr>
      </w:pP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（法定代表人姓名）在</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（供应商名称）任</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（职务名称）职务，是（供应商名称）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的法定代表人。</w:t>
      </w:r>
    </w:p>
    <w:p w14:paraId="2539A01C">
      <w:pPr>
        <w:tabs>
          <w:tab w:val="left" w:pos="6300"/>
        </w:tabs>
        <w:snapToGrid w:val="0"/>
        <w:spacing w:line="500" w:lineRule="exact"/>
        <w:ind w:firstLine="570"/>
        <w:rPr>
          <w:rFonts w:hint="eastAsia" w:ascii="宋体" w:hAnsi="宋体" w:eastAsia="宋体" w:cs="宋体"/>
          <w:sz w:val="24"/>
          <w:highlight w:val="none"/>
        </w:rPr>
      </w:pPr>
    </w:p>
    <w:p w14:paraId="055DD854">
      <w:pPr>
        <w:tabs>
          <w:tab w:val="left" w:pos="6300"/>
        </w:tabs>
        <w:snapToGrid w:val="0"/>
        <w:spacing w:line="500" w:lineRule="exact"/>
        <w:ind w:firstLine="570"/>
        <w:rPr>
          <w:rFonts w:hint="eastAsia" w:ascii="宋体" w:hAnsi="宋体" w:eastAsia="宋体" w:cs="宋体"/>
          <w:sz w:val="24"/>
          <w:highlight w:val="none"/>
        </w:rPr>
      </w:pPr>
      <w:r>
        <w:rPr>
          <w:rFonts w:hint="eastAsia" w:ascii="宋体" w:hAnsi="宋体" w:eastAsia="宋体" w:cs="宋体"/>
          <w:sz w:val="24"/>
          <w:highlight w:val="none"/>
        </w:rPr>
        <w:t>特此证明。</w:t>
      </w:r>
    </w:p>
    <w:p w14:paraId="2C0F27B8">
      <w:pPr>
        <w:tabs>
          <w:tab w:val="left" w:pos="6300"/>
        </w:tabs>
        <w:snapToGrid w:val="0"/>
        <w:spacing w:line="500" w:lineRule="exact"/>
        <w:ind w:firstLine="570"/>
        <w:rPr>
          <w:rFonts w:hint="eastAsia" w:ascii="宋体" w:hAnsi="宋体" w:eastAsia="宋体" w:cs="宋体"/>
          <w:sz w:val="24"/>
          <w:highlight w:val="none"/>
        </w:rPr>
      </w:pPr>
    </w:p>
    <w:p w14:paraId="1087BF3A">
      <w:pPr>
        <w:tabs>
          <w:tab w:val="left" w:pos="6300"/>
        </w:tabs>
        <w:snapToGrid w:val="0"/>
        <w:spacing w:line="500" w:lineRule="exact"/>
        <w:ind w:firstLine="570"/>
        <w:rPr>
          <w:rFonts w:hint="eastAsia" w:ascii="宋体" w:hAnsi="宋体" w:eastAsia="宋体" w:cs="宋体"/>
          <w:sz w:val="24"/>
          <w:highlight w:val="none"/>
        </w:rPr>
      </w:pPr>
    </w:p>
    <w:p w14:paraId="5AA7C696">
      <w:pPr>
        <w:tabs>
          <w:tab w:val="left" w:pos="6300"/>
        </w:tabs>
        <w:snapToGrid w:val="0"/>
        <w:spacing w:line="500" w:lineRule="exact"/>
        <w:ind w:firstLine="570"/>
        <w:rPr>
          <w:rFonts w:hint="eastAsia" w:ascii="宋体" w:hAnsi="宋体" w:eastAsia="宋体" w:cs="宋体"/>
          <w:sz w:val="24"/>
          <w:highlight w:val="none"/>
        </w:rPr>
      </w:pPr>
    </w:p>
    <w:p w14:paraId="478D66B0">
      <w:pPr>
        <w:tabs>
          <w:tab w:val="left" w:pos="6300"/>
        </w:tabs>
        <w:snapToGrid w:val="0"/>
        <w:spacing w:line="500" w:lineRule="exact"/>
        <w:ind w:firstLine="570"/>
        <w:rPr>
          <w:rFonts w:hint="eastAsia" w:ascii="宋体" w:hAnsi="宋体" w:eastAsia="宋体" w:cs="宋体"/>
          <w:sz w:val="24"/>
          <w:highlight w:val="none"/>
        </w:rPr>
      </w:pPr>
      <w:r>
        <w:rPr>
          <w:rFonts w:hint="eastAsia" w:ascii="宋体" w:hAnsi="宋体" w:eastAsia="宋体" w:cs="宋体"/>
          <w:sz w:val="24"/>
          <w:highlight w:val="none"/>
        </w:rPr>
        <w:t xml:space="preserve">                                             （供应商公章）</w:t>
      </w:r>
    </w:p>
    <w:p w14:paraId="1EFE7926">
      <w:pPr>
        <w:tabs>
          <w:tab w:val="left" w:pos="6300"/>
        </w:tabs>
        <w:snapToGrid w:val="0"/>
        <w:spacing w:line="500" w:lineRule="exact"/>
        <w:ind w:firstLine="570"/>
        <w:rPr>
          <w:rFonts w:hint="eastAsia" w:ascii="宋体" w:hAnsi="宋体" w:eastAsia="宋体" w:cs="宋体"/>
          <w:sz w:val="24"/>
          <w:highlight w:val="none"/>
        </w:rPr>
      </w:pPr>
    </w:p>
    <w:p w14:paraId="6D438BB1">
      <w:pPr>
        <w:tabs>
          <w:tab w:val="left" w:pos="6300"/>
        </w:tabs>
        <w:snapToGrid w:val="0"/>
        <w:spacing w:line="500" w:lineRule="exact"/>
        <w:ind w:firstLine="570"/>
        <w:rPr>
          <w:rFonts w:hint="eastAsia" w:ascii="宋体" w:hAnsi="宋体" w:eastAsia="宋体" w:cs="宋体"/>
          <w:sz w:val="24"/>
          <w:highlight w:val="none"/>
        </w:rPr>
      </w:pPr>
      <w:r>
        <w:rPr>
          <w:rFonts w:hint="eastAsia" w:ascii="宋体" w:hAnsi="宋体" w:eastAsia="宋体" w:cs="宋体"/>
          <w:sz w:val="24"/>
          <w:highlight w:val="none"/>
        </w:rPr>
        <w:t xml:space="preserve">                                             年   月   日</w:t>
      </w:r>
    </w:p>
    <w:p w14:paraId="1DF71B4F">
      <w:pPr>
        <w:tabs>
          <w:tab w:val="left" w:pos="6300"/>
        </w:tabs>
        <w:snapToGrid w:val="0"/>
        <w:spacing w:line="500" w:lineRule="exact"/>
        <w:ind w:firstLine="570"/>
        <w:rPr>
          <w:rFonts w:hint="eastAsia" w:ascii="宋体" w:hAnsi="宋体" w:eastAsia="宋体" w:cs="宋体"/>
          <w:sz w:val="24"/>
          <w:highlight w:val="none"/>
        </w:rPr>
      </w:pPr>
      <w:r>
        <w:rPr>
          <w:rFonts w:hint="eastAsia" w:ascii="宋体" w:hAnsi="宋体" w:eastAsia="宋体" w:cs="宋体"/>
          <w:sz w:val="24"/>
          <w:highlight w:val="none"/>
        </w:rPr>
        <w:t>法定代表人电话：XXXXXXX      电子邮箱：XXXXXX@XXXXX（若授权他人办理并签署响应文件的可不填写）</w:t>
      </w:r>
    </w:p>
    <w:p w14:paraId="43E3F9C0">
      <w:pPr>
        <w:tabs>
          <w:tab w:val="left" w:pos="6300"/>
        </w:tabs>
        <w:snapToGrid w:val="0"/>
        <w:spacing w:line="500" w:lineRule="exact"/>
        <w:ind w:firstLine="570"/>
        <w:rPr>
          <w:rFonts w:hint="eastAsia" w:ascii="宋体" w:hAnsi="宋体" w:eastAsia="宋体" w:cs="宋体"/>
          <w:sz w:val="24"/>
          <w:highlight w:val="none"/>
        </w:rPr>
      </w:pPr>
      <w:r>
        <w:rPr>
          <w:rFonts w:hint="eastAsia" w:ascii="宋体" w:hAnsi="宋体" w:eastAsia="宋体" w:cs="宋体"/>
          <w:sz w:val="24"/>
          <w:highlight w:val="none"/>
        </w:rPr>
        <w:t>（附：法定代表人身份证正反面复印件）</w:t>
      </w:r>
    </w:p>
    <w:p w14:paraId="6C71D268">
      <w:pPr>
        <w:tabs>
          <w:tab w:val="left" w:pos="6300"/>
        </w:tabs>
        <w:snapToGrid w:val="0"/>
        <w:spacing w:line="500" w:lineRule="exact"/>
        <w:ind w:firstLine="570"/>
        <w:rPr>
          <w:rFonts w:hint="eastAsia" w:ascii="宋体" w:hAnsi="宋体" w:eastAsia="宋体" w:cs="宋体"/>
          <w:sz w:val="24"/>
          <w:highlight w:val="none"/>
        </w:rPr>
      </w:pPr>
    </w:p>
    <w:p w14:paraId="6D165BF6">
      <w:pPr>
        <w:tabs>
          <w:tab w:val="left" w:pos="6300"/>
        </w:tabs>
        <w:snapToGrid w:val="0"/>
        <w:spacing w:line="500" w:lineRule="exact"/>
        <w:ind w:firstLine="570"/>
        <w:rPr>
          <w:rFonts w:hint="eastAsia" w:ascii="宋体" w:hAnsi="宋体" w:eastAsia="宋体" w:cs="宋体"/>
          <w:sz w:val="24"/>
          <w:highlight w:val="none"/>
        </w:rPr>
      </w:pPr>
    </w:p>
    <w:p w14:paraId="06E2BF2D">
      <w:pPr>
        <w:tabs>
          <w:tab w:val="left" w:pos="6300"/>
        </w:tabs>
        <w:snapToGrid w:val="0"/>
        <w:spacing w:line="500" w:lineRule="exact"/>
        <w:ind w:firstLine="570"/>
        <w:rPr>
          <w:rFonts w:hint="eastAsia" w:ascii="宋体" w:hAnsi="宋体" w:eastAsia="宋体" w:cs="宋体"/>
          <w:sz w:val="24"/>
          <w:highlight w:val="none"/>
        </w:rPr>
      </w:pPr>
    </w:p>
    <w:p w14:paraId="4B374CD3">
      <w:pPr>
        <w:tabs>
          <w:tab w:val="left" w:pos="6300"/>
        </w:tabs>
        <w:snapToGrid w:val="0"/>
        <w:spacing w:line="500" w:lineRule="exact"/>
        <w:ind w:firstLine="570"/>
        <w:rPr>
          <w:rFonts w:hint="eastAsia" w:ascii="宋体" w:hAnsi="宋体" w:eastAsia="宋体" w:cs="宋体"/>
          <w:sz w:val="24"/>
          <w:highlight w:val="none"/>
        </w:rPr>
      </w:pPr>
    </w:p>
    <w:p w14:paraId="6F839EA4">
      <w:pPr>
        <w:tabs>
          <w:tab w:val="left" w:pos="6300"/>
        </w:tabs>
        <w:snapToGrid w:val="0"/>
        <w:spacing w:line="500" w:lineRule="exact"/>
        <w:ind w:firstLine="570"/>
        <w:rPr>
          <w:rFonts w:hint="eastAsia" w:ascii="宋体" w:hAnsi="宋体" w:eastAsia="宋体" w:cs="宋体"/>
          <w:sz w:val="24"/>
          <w:highlight w:val="none"/>
        </w:rPr>
      </w:pPr>
    </w:p>
    <w:p w14:paraId="5F4910B9">
      <w:pPr>
        <w:tabs>
          <w:tab w:val="left" w:pos="6300"/>
        </w:tabs>
        <w:snapToGrid w:val="0"/>
        <w:spacing w:line="500" w:lineRule="exact"/>
        <w:ind w:firstLine="570"/>
        <w:rPr>
          <w:rFonts w:hint="eastAsia" w:ascii="宋体" w:hAnsi="宋体" w:eastAsia="宋体" w:cs="宋体"/>
          <w:sz w:val="24"/>
          <w:highlight w:val="none"/>
        </w:rPr>
      </w:pPr>
    </w:p>
    <w:p w14:paraId="0C9073D2">
      <w:pPr>
        <w:snapToGrid w:val="0"/>
        <w:spacing w:line="400" w:lineRule="exact"/>
        <w:ind w:firstLine="560" w:firstLineChars="200"/>
        <w:rPr>
          <w:rFonts w:hint="eastAsia" w:ascii="宋体" w:hAnsi="宋体" w:eastAsia="宋体" w:cs="宋体"/>
          <w:sz w:val="24"/>
          <w:szCs w:val="24"/>
          <w:highlight w:val="none"/>
        </w:rPr>
      </w:pPr>
      <w:r>
        <w:rPr>
          <w:rFonts w:hint="eastAsia" w:ascii="宋体" w:hAnsi="宋体" w:eastAsia="宋体" w:cs="宋体"/>
          <w:highlight w:val="none"/>
        </w:rPr>
        <w:br w:type="column"/>
      </w:r>
      <w:r>
        <w:rPr>
          <w:rFonts w:hint="eastAsia" w:ascii="宋体" w:hAnsi="宋体" w:eastAsia="宋体" w:cs="宋体"/>
          <w:sz w:val="24"/>
          <w:szCs w:val="24"/>
          <w:highlight w:val="none"/>
        </w:rPr>
        <w:t>（三）法定代表人授权委托书（格式）</w:t>
      </w:r>
    </w:p>
    <w:p w14:paraId="6A782902">
      <w:pPr>
        <w:tabs>
          <w:tab w:val="left" w:pos="6300"/>
        </w:tabs>
        <w:snapToGrid w:val="0"/>
        <w:spacing w:line="500" w:lineRule="exact"/>
        <w:ind w:firstLine="570"/>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41807F66">
      <w:pPr>
        <w:tabs>
          <w:tab w:val="left" w:pos="6300"/>
        </w:tabs>
        <w:snapToGrid w:val="0"/>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szCs w:val="28"/>
          <w:highlight w:val="none"/>
        </w:rPr>
        <w:t>磋商项目名称</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p>
    <w:p w14:paraId="26EC1BC2">
      <w:pPr>
        <w:tabs>
          <w:tab w:val="left" w:pos="6300"/>
        </w:tabs>
        <w:snapToGrid w:val="0"/>
        <w:spacing w:line="500" w:lineRule="exact"/>
        <w:ind w:firstLine="570"/>
        <w:rPr>
          <w:rFonts w:hint="eastAsia" w:ascii="宋体" w:hAnsi="宋体" w:eastAsia="宋体" w:cs="宋体"/>
          <w:sz w:val="24"/>
          <w:highlight w:val="none"/>
        </w:rPr>
      </w:pPr>
    </w:p>
    <w:p w14:paraId="137AE979">
      <w:pPr>
        <w:tabs>
          <w:tab w:val="left" w:pos="6300"/>
        </w:tabs>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（采购代理机构名称）：</w:t>
      </w:r>
    </w:p>
    <w:p w14:paraId="7CCA962F">
      <w:pPr>
        <w:tabs>
          <w:tab w:val="left" w:pos="6300"/>
        </w:tabs>
        <w:snapToGrid w:val="0"/>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（供应商法定代表人名称）是</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（供应商名称）的法定代表人，特授权</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（被授权人姓名及身份证代码）代表我单位全权办理上述项目的磋商、签约等具体工作，并签署全部有关文件、协议及合同。</w:t>
      </w:r>
    </w:p>
    <w:p w14:paraId="657D07B0">
      <w:pPr>
        <w:tabs>
          <w:tab w:val="left" w:pos="6300"/>
        </w:tabs>
        <w:snapToGrid w:val="0"/>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我单位对被授权人的</w:t>
      </w:r>
      <w:r>
        <w:rPr>
          <w:rFonts w:hint="eastAsia" w:ascii="宋体" w:hAnsi="宋体" w:eastAsia="宋体" w:cs="宋体"/>
          <w:sz w:val="24"/>
          <w:szCs w:val="28"/>
          <w:highlight w:val="none"/>
        </w:rPr>
        <w:t>签署</w:t>
      </w:r>
      <w:r>
        <w:rPr>
          <w:rFonts w:hint="eastAsia" w:ascii="宋体" w:hAnsi="宋体" w:eastAsia="宋体" w:cs="宋体"/>
          <w:sz w:val="24"/>
          <w:highlight w:val="none"/>
        </w:rPr>
        <w:t>负全部责任。</w:t>
      </w:r>
    </w:p>
    <w:p w14:paraId="38566EA4">
      <w:pPr>
        <w:tabs>
          <w:tab w:val="left" w:pos="6300"/>
        </w:tabs>
        <w:snapToGrid w:val="0"/>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在撤销授权的书面通知以前，本授权书一直有效。被授权人在授权书有效期内签署的所有文件不因授权的撤销而失效。</w:t>
      </w:r>
    </w:p>
    <w:p w14:paraId="2F42A5FD">
      <w:pPr>
        <w:tabs>
          <w:tab w:val="left" w:pos="6300"/>
        </w:tabs>
        <w:snapToGrid w:val="0"/>
        <w:spacing w:line="500" w:lineRule="exact"/>
        <w:ind w:firstLine="570"/>
        <w:rPr>
          <w:rFonts w:hint="eastAsia" w:ascii="宋体" w:hAnsi="宋体" w:eastAsia="宋体" w:cs="宋体"/>
          <w:sz w:val="24"/>
          <w:highlight w:val="none"/>
        </w:rPr>
      </w:pPr>
    </w:p>
    <w:p w14:paraId="19788235">
      <w:pPr>
        <w:tabs>
          <w:tab w:val="left" w:pos="6300"/>
        </w:tabs>
        <w:snapToGrid w:val="0"/>
        <w:spacing w:line="500" w:lineRule="exact"/>
        <w:ind w:firstLine="570"/>
        <w:rPr>
          <w:rFonts w:hint="eastAsia" w:ascii="宋体" w:hAnsi="宋体" w:eastAsia="宋体" w:cs="宋体"/>
          <w:sz w:val="24"/>
          <w:highlight w:val="none"/>
        </w:rPr>
      </w:pPr>
    </w:p>
    <w:p w14:paraId="5A0D3BA9">
      <w:pPr>
        <w:tabs>
          <w:tab w:val="left" w:pos="6300"/>
        </w:tabs>
        <w:snapToGrid w:val="0"/>
        <w:spacing w:line="500" w:lineRule="exact"/>
        <w:ind w:firstLine="570"/>
        <w:rPr>
          <w:rFonts w:hint="eastAsia" w:ascii="宋体" w:hAnsi="宋体" w:eastAsia="宋体" w:cs="宋体"/>
          <w:sz w:val="24"/>
          <w:highlight w:val="none"/>
        </w:rPr>
      </w:pPr>
      <w:r>
        <w:rPr>
          <w:rFonts w:hint="eastAsia" w:ascii="宋体" w:hAnsi="宋体" w:eastAsia="宋体" w:cs="宋体"/>
          <w:sz w:val="24"/>
          <w:highlight w:val="none"/>
        </w:rPr>
        <w:t>被授权人：                                 供应商法定代表人：</w:t>
      </w:r>
    </w:p>
    <w:p w14:paraId="77063B3E">
      <w:pPr>
        <w:tabs>
          <w:tab w:val="left" w:pos="6300"/>
        </w:tabs>
        <w:snapToGrid w:val="0"/>
        <w:spacing w:line="500" w:lineRule="exact"/>
        <w:ind w:firstLine="570"/>
        <w:rPr>
          <w:rFonts w:hint="eastAsia" w:ascii="宋体" w:hAnsi="宋体" w:eastAsia="宋体" w:cs="宋体"/>
          <w:sz w:val="24"/>
          <w:szCs w:val="28"/>
          <w:highlight w:val="none"/>
        </w:rPr>
      </w:pPr>
      <w:r>
        <w:rPr>
          <w:rFonts w:hint="eastAsia" w:ascii="宋体" w:hAnsi="宋体" w:eastAsia="宋体" w:cs="宋体"/>
          <w:sz w:val="24"/>
          <w:szCs w:val="28"/>
          <w:highlight w:val="none"/>
        </w:rPr>
        <w:t>（签署或盖章）                                （签署或盖章）</w:t>
      </w:r>
    </w:p>
    <w:p w14:paraId="7D073866">
      <w:pPr>
        <w:tabs>
          <w:tab w:val="left" w:pos="6300"/>
        </w:tabs>
        <w:snapToGrid w:val="0"/>
        <w:spacing w:line="500" w:lineRule="exact"/>
        <w:ind w:firstLine="570"/>
        <w:rPr>
          <w:rFonts w:hint="eastAsia" w:ascii="宋体" w:hAnsi="宋体" w:eastAsia="宋体" w:cs="宋体"/>
          <w:sz w:val="24"/>
          <w:szCs w:val="28"/>
          <w:highlight w:val="none"/>
        </w:rPr>
      </w:pPr>
    </w:p>
    <w:p w14:paraId="60EC88F3">
      <w:pPr>
        <w:tabs>
          <w:tab w:val="left" w:pos="6300"/>
        </w:tabs>
        <w:snapToGrid w:val="0"/>
        <w:spacing w:line="500" w:lineRule="exact"/>
        <w:ind w:firstLine="570"/>
        <w:rPr>
          <w:rFonts w:hint="eastAsia" w:ascii="宋体" w:hAnsi="宋体" w:eastAsia="宋体" w:cs="宋体"/>
          <w:sz w:val="24"/>
          <w:highlight w:val="none"/>
        </w:rPr>
      </w:pPr>
    </w:p>
    <w:p w14:paraId="2D2CDC8C">
      <w:pPr>
        <w:tabs>
          <w:tab w:val="left" w:pos="6300"/>
        </w:tabs>
        <w:snapToGrid w:val="0"/>
        <w:spacing w:line="500" w:lineRule="exact"/>
        <w:ind w:firstLine="570"/>
        <w:rPr>
          <w:rFonts w:hint="eastAsia" w:ascii="宋体" w:hAnsi="宋体" w:eastAsia="宋体" w:cs="宋体"/>
          <w:sz w:val="24"/>
          <w:highlight w:val="none"/>
        </w:rPr>
      </w:pPr>
      <w:r>
        <w:rPr>
          <w:rFonts w:hint="eastAsia" w:ascii="宋体" w:hAnsi="宋体" w:eastAsia="宋体" w:cs="宋体"/>
          <w:sz w:val="24"/>
          <w:highlight w:val="none"/>
        </w:rPr>
        <w:t>（附：被授权人身份证正反面复印件）</w:t>
      </w:r>
    </w:p>
    <w:p w14:paraId="6BB357D5">
      <w:pPr>
        <w:tabs>
          <w:tab w:val="left" w:pos="6300"/>
        </w:tabs>
        <w:snapToGrid w:val="0"/>
        <w:spacing w:line="500" w:lineRule="exact"/>
        <w:ind w:firstLine="570"/>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24293F2E">
      <w:pPr>
        <w:tabs>
          <w:tab w:val="left" w:pos="6300"/>
        </w:tabs>
        <w:snapToGrid w:val="0"/>
        <w:spacing w:line="500" w:lineRule="exact"/>
        <w:ind w:firstLine="570"/>
        <w:rPr>
          <w:rFonts w:hint="eastAsia" w:ascii="宋体" w:hAnsi="宋体" w:eastAsia="宋体" w:cs="宋体"/>
          <w:sz w:val="24"/>
          <w:highlight w:val="none"/>
        </w:rPr>
      </w:pPr>
    </w:p>
    <w:p w14:paraId="749E69EC">
      <w:pPr>
        <w:tabs>
          <w:tab w:val="left" w:pos="6300"/>
        </w:tabs>
        <w:snapToGrid w:val="0"/>
        <w:spacing w:line="500" w:lineRule="exact"/>
        <w:ind w:firstLine="570"/>
        <w:rPr>
          <w:rFonts w:hint="eastAsia" w:ascii="宋体" w:hAnsi="宋体" w:eastAsia="宋体" w:cs="宋体"/>
          <w:sz w:val="24"/>
          <w:highlight w:val="none"/>
        </w:rPr>
      </w:pPr>
    </w:p>
    <w:p w14:paraId="5486A50D">
      <w:pPr>
        <w:tabs>
          <w:tab w:val="left" w:pos="6300"/>
        </w:tabs>
        <w:snapToGrid w:val="0"/>
        <w:spacing w:line="500" w:lineRule="exact"/>
        <w:ind w:right="480" w:firstLine="570"/>
        <w:jc w:val="right"/>
        <w:rPr>
          <w:rFonts w:hint="eastAsia" w:ascii="宋体" w:hAnsi="宋体" w:eastAsia="宋体" w:cs="宋体"/>
          <w:sz w:val="24"/>
          <w:highlight w:val="none"/>
        </w:rPr>
      </w:pPr>
      <w:r>
        <w:rPr>
          <w:rFonts w:hint="eastAsia" w:ascii="宋体" w:hAnsi="宋体" w:eastAsia="宋体" w:cs="宋体"/>
          <w:sz w:val="24"/>
          <w:highlight w:val="none"/>
        </w:rPr>
        <w:t>（供应商公章）</w:t>
      </w:r>
    </w:p>
    <w:p w14:paraId="3E3F43B4">
      <w:pPr>
        <w:tabs>
          <w:tab w:val="left" w:pos="6300"/>
        </w:tabs>
        <w:snapToGrid w:val="0"/>
        <w:spacing w:line="500" w:lineRule="exact"/>
        <w:ind w:right="480" w:firstLine="570"/>
        <w:jc w:val="right"/>
        <w:rPr>
          <w:rFonts w:hint="eastAsia" w:ascii="宋体" w:hAnsi="宋体" w:eastAsia="宋体" w:cs="宋体"/>
          <w:sz w:val="24"/>
          <w:highlight w:val="none"/>
        </w:rPr>
      </w:pPr>
      <w:r>
        <w:rPr>
          <w:rFonts w:hint="eastAsia" w:ascii="宋体" w:hAnsi="宋体" w:eastAsia="宋体" w:cs="宋体"/>
          <w:sz w:val="24"/>
          <w:highlight w:val="none"/>
        </w:rPr>
        <w:t>年   月   日</w:t>
      </w:r>
    </w:p>
    <w:p w14:paraId="6B69BDC2">
      <w:pPr>
        <w:tabs>
          <w:tab w:val="left" w:pos="6300"/>
        </w:tabs>
        <w:snapToGrid w:val="0"/>
        <w:spacing w:line="500" w:lineRule="exact"/>
        <w:ind w:right="480" w:firstLine="570"/>
        <w:jc w:val="left"/>
        <w:rPr>
          <w:rFonts w:hint="eastAsia" w:ascii="宋体" w:hAnsi="宋体" w:eastAsia="宋体" w:cs="宋体"/>
          <w:sz w:val="24"/>
          <w:highlight w:val="none"/>
        </w:rPr>
      </w:pPr>
      <w:r>
        <w:rPr>
          <w:rFonts w:hint="eastAsia" w:ascii="宋体" w:hAnsi="宋体" w:eastAsia="宋体" w:cs="宋体"/>
          <w:sz w:val="24"/>
          <w:highlight w:val="none"/>
        </w:rPr>
        <w:t>被授权人电话：XXXXXXX     电子邮箱：XXXXXX@XXXXX（若法定代表人办理并签署响应文件的可不填写）</w:t>
      </w:r>
    </w:p>
    <w:p w14:paraId="4B38E5D1">
      <w:pPr>
        <w:tabs>
          <w:tab w:val="left" w:pos="6300"/>
        </w:tabs>
        <w:snapToGrid w:val="0"/>
        <w:spacing w:line="500" w:lineRule="exact"/>
        <w:ind w:right="480" w:firstLine="570"/>
        <w:jc w:val="left"/>
        <w:rPr>
          <w:rFonts w:hint="eastAsia" w:ascii="宋体" w:hAnsi="宋体" w:eastAsia="宋体" w:cs="宋体"/>
          <w:sz w:val="24"/>
          <w:highlight w:val="none"/>
        </w:rPr>
      </w:pPr>
      <w:r>
        <w:rPr>
          <w:rFonts w:hint="eastAsia" w:ascii="宋体" w:hAnsi="宋体" w:eastAsia="宋体" w:cs="宋体"/>
          <w:sz w:val="24"/>
          <w:highlight w:val="none"/>
        </w:rPr>
        <w:t>注：</w:t>
      </w:r>
    </w:p>
    <w:p w14:paraId="3B825548">
      <w:pPr>
        <w:tabs>
          <w:tab w:val="left" w:pos="6300"/>
        </w:tabs>
        <w:snapToGrid w:val="0"/>
        <w:spacing w:line="500" w:lineRule="exact"/>
        <w:ind w:right="480" w:firstLine="570"/>
        <w:jc w:val="left"/>
        <w:rPr>
          <w:rFonts w:hint="eastAsia" w:ascii="宋体" w:hAnsi="宋体" w:eastAsia="宋体" w:cs="宋体"/>
          <w:sz w:val="24"/>
          <w:highlight w:val="none"/>
        </w:rPr>
      </w:pPr>
      <w:r>
        <w:rPr>
          <w:rFonts w:hint="eastAsia" w:ascii="宋体" w:hAnsi="宋体" w:eastAsia="宋体" w:cs="宋体"/>
          <w:sz w:val="24"/>
          <w:highlight w:val="none"/>
        </w:rPr>
        <w:t>1.若为法定代表人办理并签署响应文件的，不提供此文件。</w:t>
      </w:r>
    </w:p>
    <w:p w14:paraId="744F094F">
      <w:pPr>
        <w:tabs>
          <w:tab w:val="left" w:pos="6300"/>
        </w:tabs>
        <w:snapToGrid w:val="0"/>
        <w:spacing w:line="500" w:lineRule="exact"/>
        <w:ind w:firstLine="570"/>
        <w:rPr>
          <w:rFonts w:hint="eastAsia" w:ascii="宋体" w:hAnsi="宋体" w:eastAsia="宋体" w:cs="宋体"/>
          <w:sz w:val="24"/>
          <w:highlight w:val="none"/>
        </w:rPr>
      </w:pPr>
      <w:r>
        <w:rPr>
          <w:rFonts w:hint="eastAsia" w:ascii="宋体" w:hAnsi="宋体" w:eastAsia="宋体" w:cs="宋体"/>
          <w:sz w:val="24"/>
          <w:highlight w:val="none"/>
        </w:rPr>
        <w:t>2.若为联合体参与的，法定代表人授权委托书由联合体主办方</w:t>
      </w:r>
      <w:r>
        <w:rPr>
          <w:rFonts w:hint="eastAsia" w:ascii="宋体" w:hAnsi="宋体" w:eastAsia="宋体" w:cs="宋体"/>
          <w:kern w:val="0"/>
          <w:sz w:val="24"/>
          <w:szCs w:val="24"/>
          <w:highlight w:val="none"/>
        </w:rPr>
        <w:t>（主体）</w:t>
      </w:r>
      <w:r>
        <w:rPr>
          <w:rFonts w:hint="eastAsia" w:ascii="宋体" w:hAnsi="宋体" w:eastAsia="宋体" w:cs="宋体"/>
          <w:sz w:val="24"/>
          <w:highlight w:val="none"/>
        </w:rPr>
        <w:t>出具。</w:t>
      </w:r>
    </w:p>
    <w:p w14:paraId="4E650B22">
      <w:pPr>
        <w:tabs>
          <w:tab w:val="left" w:pos="6300"/>
        </w:tabs>
        <w:snapToGrid w:val="0"/>
        <w:spacing w:line="500" w:lineRule="exact"/>
        <w:ind w:firstLine="570"/>
        <w:rPr>
          <w:rFonts w:hint="eastAsia" w:ascii="宋体" w:hAnsi="宋体" w:eastAsia="宋体" w:cs="宋体"/>
          <w:sz w:val="24"/>
          <w:szCs w:val="24"/>
          <w:highlight w:val="none"/>
        </w:rPr>
      </w:pPr>
      <w:r>
        <w:rPr>
          <w:rFonts w:hint="eastAsia" w:ascii="宋体" w:hAnsi="宋体" w:eastAsia="宋体" w:cs="宋体"/>
          <w:highlight w:val="none"/>
        </w:rPr>
        <w:br w:type="column"/>
      </w:r>
      <w:r>
        <w:rPr>
          <w:rFonts w:hint="eastAsia" w:ascii="宋体" w:hAnsi="宋体" w:eastAsia="宋体" w:cs="宋体"/>
          <w:sz w:val="24"/>
          <w:szCs w:val="24"/>
          <w:highlight w:val="none"/>
        </w:rPr>
        <w:t>（四）</w:t>
      </w:r>
      <w:r>
        <w:rPr>
          <w:rFonts w:hint="eastAsia" w:ascii="宋体" w:hAnsi="宋体" w:eastAsia="宋体" w:cs="宋体"/>
          <w:sz w:val="24"/>
          <w:szCs w:val="28"/>
          <w:highlight w:val="none"/>
        </w:rPr>
        <w:t>基本资格条件承诺函</w:t>
      </w:r>
    </w:p>
    <w:p w14:paraId="54F1D1F2">
      <w:pPr>
        <w:tabs>
          <w:tab w:val="left" w:pos="6300"/>
        </w:tabs>
        <w:snapToGrid w:val="0"/>
        <w:spacing w:line="500" w:lineRule="exact"/>
        <w:ind w:firstLine="643" w:firstLineChars="200"/>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基本资格条件承诺函</w:t>
      </w:r>
    </w:p>
    <w:p w14:paraId="7B2B548B">
      <w:pPr>
        <w:tabs>
          <w:tab w:val="left" w:pos="6300"/>
        </w:tabs>
        <w:snapToGrid w:val="0"/>
        <w:spacing w:line="530" w:lineRule="exact"/>
        <w:rPr>
          <w:rFonts w:hint="eastAsia" w:ascii="宋体" w:hAnsi="宋体" w:eastAsia="宋体" w:cs="宋体"/>
          <w:sz w:val="24"/>
          <w:highlight w:val="none"/>
        </w:rPr>
      </w:pPr>
    </w:p>
    <w:p w14:paraId="01A8C8B5">
      <w:pPr>
        <w:tabs>
          <w:tab w:val="left" w:pos="6300"/>
        </w:tabs>
        <w:snapToGrid w:val="0"/>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（采购代理机构名称）：</w:t>
      </w:r>
    </w:p>
    <w:p w14:paraId="439FB85E">
      <w:pPr>
        <w:tabs>
          <w:tab w:val="left" w:pos="6300"/>
        </w:tabs>
        <w:snapToGrid w:val="0"/>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（供应商名称）郑重承诺：</w:t>
      </w:r>
    </w:p>
    <w:p w14:paraId="574762A2">
      <w:pPr>
        <w:tabs>
          <w:tab w:val="left" w:pos="6300"/>
        </w:tabs>
        <w:snapToGrid w:val="0"/>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1.我方具有良好的商业信誉和健全的财务会计制度，具有履行合同所必需的设备和专业技术能力，具</w:t>
      </w:r>
      <w:r>
        <w:rPr>
          <w:rFonts w:hint="eastAsia" w:ascii="宋体" w:hAnsi="宋体" w:eastAsia="宋体" w:cs="宋体"/>
          <w:sz w:val="24"/>
          <w:highlight w:val="none"/>
          <w:lang w:val="zh-CN"/>
        </w:rPr>
        <w:t>有依法缴纳税收和社会保障金的良好记录</w:t>
      </w:r>
      <w:r>
        <w:rPr>
          <w:rFonts w:hint="eastAsia" w:ascii="宋体" w:hAnsi="宋体" w:eastAsia="宋体" w:cs="宋体"/>
          <w:sz w:val="24"/>
          <w:highlight w:val="none"/>
        </w:rPr>
        <w:t>，参加本项目采购活动前三年内无重大违法活动记录。</w:t>
      </w:r>
    </w:p>
    <w:p w14:paraId="6846CAFA">
      <w:pPr>
        <w:tabs>
          <w:tab w:val="left" w:pos="6300"/>
        </w:tabs>
        <w:snapToGrid w:val="0"/>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2.我方未列入在信用中国网站（www.creditchina.gov.cn）“失信被执行人”、“重大税收违法案件当事人名单”中，也未列入中国政府采购网（www.ccgp.gov.cn）“政府采购严重违法失信行为记录名单”中。</w:t>
      </w:r>
    </w:p>
    <w:p w14:paraId="4336F1E8">
      <w:pPr>
        <w:tabs>
          <w:tab w:val="left" w:pos="6300"/>
        </w:tabs>
        <w:snapToGrid w:val="0"/>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3.我方在采购项目评审（评标）环节结束后，随时接受采购人、采购代理机构的检查验证，配合提供相关证明材料，证明符合《中华人民共和国政府采购法》规定的供应商基本资格条件。</w:t>
      </w:r>
    </w:p>
    <w:p w14:paraId="24D11578">
      <w:pPr>
        <w:tabs>
          <w:tab w:val="left" w:pos="6300"/>
        </w:tabs>
        <w:snapToGrid w:val="0"/>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我方对以上承诺负全部法律责任。</w:t>
      </w:r>
    </w:p>
    <w:p w14:paraId="7A66ABB2">
      <w:pPr>
        <w:tabs>
          <w:tab w:val="left" w:pos="6300"/>
        </w:tabs>
        <w:snapToGrid w:val="0"/>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特此承诺。</w:t>
      </w:r>
    </w:p>
    <w:p w14:paraId="521828E5">
      <w:pPr>
        <w:tabs>
          <w:tab w:val="left" w:pos="6300"/>
        </w:tabs>
        <w:snapToGrid w:val="0"/>
        <w:spacing w:line="500" w:lineRule="exact"/>
        <w:ind w:firstLine="480" w:firstLineChars="200"/>
        <w:rPr>
          <w:rFonts w:hint="eastAsia" w:ascii="宋体" w:hAnsi="宋体" w:eastAsia="宋体" w:cs="宋体"/>
          <w:sz w:val="24"/>
          <w:highlight w:val="none"/>
        </w:rPr>
      </w:pPr>
    </w:p>
    <w:p w14:paraId="5DB9114C">
      <w:pPr>
        <w:tabs>
          <w:tab w:val="left" w:pos="6300"/>
        </w:tabs>
        <w:snapToGrid w:val="0"/>
        <w:spacing w:line="500" w:lineRule="exact"/>
        <w:ind w:firstLine="480" w:firstLineChars="200"/>
        <w:jc w:val="right"/>
        <w:rPr>
          <w:rFonts w:hint="eastAsia" w:ascii="宋体" w:hAnsi="宋体" w:eastAsia="宋体" w:cs="宋体"/>
          <w:sz w:val="24"/>
          <w:highlight w:val="none"/>
        </w:rPr>
      </w:pPr>
      <w:r>
        <w:rPr>
          <w:rFonts w:hint="eastAsia" w:ascii="宋体" w:hAnsi="宋体" w:eastAsia="宋体" w:cs="宋体"/>
          <w:sz w:val="24"/>
          <w:highlight w:val="none"/>
        </w:rPr>
        <w:t>（供应商公章）</w:t>
      </w:r>
    </w:p>
    <w:p w14:paraId="72AB11F1">
      <w:pPr>
        <w:tabs>
          <w:tab w:val="left" w:pos="6300"/>
        </w:tabs>
        <w:snapToGrid w:val="0"/>
        <w:spacing w:line="500" w:lineRule="exact"/>
        <w:ind w:firstLine="7920" w:firstLineChars="3300"/>
        <w:rPr>
          <w:rFonts w:hint="eastAsia" w:ascii="宋体" w:hAnsi="宋体" w:eastAsia="宋体" w:cs="宋体"/>
          <w:sz w:val="24"/>
          <w:szCs w:val="24"/>
          <w:highlight w:val="none"/>
        </w:rPr>
      </w:pPr>
      <w:r>
        <w:rPr>
          <w:rFonts w:hint="eastAsia" w:ascii="宋体" w:hAnsi="宋体" w:eastAsia="宋体" w:cs="宋体"/>
          <w:sz w:val="24"/>
          <w:highlight w:val="none"/>
        </w:rPr>
        <w:t>年   月   日</w:t>
      </w:r>
    </w:p>
    <w:p w14:paraId="415D9FA8">
      <w:pPr>
        <w:snapToGrid w:val="0"/>
        <w:spacing w:line="400" w:lineRule="exact"/>
        <w:ind w:firstLine="560" w:firstLineChars="200"/>
        <w:rPr>
          <w:rFonts w:hint="eastAsia" w:ascii="宋体" w:hAnsi="宋体" w:eastAsia="宋体" w:cs="宋体"/>
          <w:sz w:val="24"/>
          <w:szCs w:val="24"/>
          <w:highlight w:val="none"/>
        </w:rPr>
      </w:pPr>
      <w:r>
        <w:rPr>
          <w:rFonts w:hint="eastAsia" w:ascii="宋体" w:hAnsi="宋体" w:eastAsia="宋体" w:cs="宋体"/>
          <w:highlight w:val="none"/>
        </w:rPr>
        <w:br w:type="page"/>
      </w:r>
      <w:r>
        <w:rPr>
          <w:rFonts w:hint="eastAsia" w:ascii="宋体" w:hAnsi="宋体" w:eastAsia="宋体" w:cs="宋体"/>
          <w:sz w:val="24"/>
          <w:szCs w:val="24"/>
          <w:highlight w:val="none"/>
        </w:rPr>
        <w:t>（五）特定资格条件证明文件</w:t>
      </w:r>
    </w:p>
    <w:p w14:paraId="466878BC">
      <w:pPr>
        <w:tabs>
          <w:tab w:val="left" w:pos="6300"/>
        </w:tabs>
        <w:snapToGrid w:val="0"/>
        <w:spacing w:line="400" w:lineRule="exact"/>
        <w:ind w:firstLine="480" w:firstLineChars="200"/>
        <w:rPr>
          <w:rFonts w:hint="eastAsia" w:ascii="宋体" w:hAnsi="宋体" w:eastAsia="宋体" w:cs="宋体"/>
          <w:sz w:val="24"/>
          <w:szCs w:val="24"/>
          <w:highlight w:val="none"/>
        </w:rPr>
      </w:pPr>
    </w:p>
    <w:p w14:paraId="2861AAD2">
      <w:pPr>
        <w:spacing w:line="360" w:lineRule="auto"/>
        <w:ind w:firstLine="480" w:firstLineChars="200"/>
        <w:jc w:val="center"/>
        <w:rPr>
          <w:rFonts w:hint="eastAsia" w:ascii="宋体" w:hAnsi="宋体" w:eastAsia="宋体" w:cs="宋体"/>
          <w:sz w:val="24"/>
          <w:szCs w:val="24"/>
          <w:highlight w:val="none"/>
        </w:rPr>
      </w:pPr>
    </w:p>
    <w:p w14:paraId="767AE15F">
      <w:pPr>
        <w:spacing w:line="360" w:lineRule="auto"/>
        <w:ind w:firstLine="480" w:firstLineChars="200"/>
        <w:jc w:val="center"/>
        <w:rPr>
          <w:rFonts w:hint="eastAsia" w:ascii="宋体" w:hAnsi="宋体" w:eastAsia="宋体" w:cs="宋体"/>
          <w:sz w:val="24"/>
          <w:szCs w:val="24"/>
          <w:highlight w:val="none"/>
        </w:rPr>
      </w:pPr>
    </w:p>
    <w:p w14:paraId="73A1FB05">
      <w:pPr>
        <w:spacing w:line="360" w:lineRule="auto"/>
        <w:ind w:firstLine="480" w:firstLineChars="200"/>
        <w:jc w:val="center"/>
        <w:rPr>
          <w:rFonts w:hint="eastAsia" w:ascii="宋体" w:hAnsi="宋体" w:eastAsia="宋体" w:cs="宋体"/>
          <w:sz w:val="24"/>
          <w:szCs w:val="24"/>
          <w:highlight w:val="none"/>
        </w:rPr>
      </w:pPr>
    </w:p>
    <w:p w14:paraId="17AFD37C">
      <w:pPr>
        <w:spacing w:line="360" w:lineRule="auto"/>
        <w:ind w:firstLine="480" w:firstLineChars="200"/>
        <w:jc w:val="center"/>
        <w:rPr>
          <w:rFonts w:hint="eastAsia" w:ascii="宋体" w:hAnsi="宋体" w:eastAsia="宋体" w:cs="宋体"/>
          <w:sz w:val="24"/>
          <w:szCs w:val="24"/>
          <w:highlight w:val="none"/>
        </w:rPr>
      </w:pPr>
    </w:p>
    <w:p w14:paraId="4738AF13">
      <w:pPr>
        <w:spacing w:line="360" w:lineRule="auto"/>
        <w:ind w:firstLine="480" w:firstLineChars="200"/>
        <w:jc w:val="center"/>
        <w:rPr>
          <w:rFonts w:hint="eastAsia" w:ascii="宋体" w:hAnsi="宋体" w:eastAsia="宋体" w:cs="宋体"/>
          <w:sz w:val="24"/>
          <w:szCs w:val="24"/>
          <w:highlight w:val="none"/>
        </w:rPr>
      </w:pPr>
    </w:p>
    <w:p w14:paraId="082C3D6B">
      <w:pPr>
        <w:spacing w:line="360" w:lineRule="auto"/>
        <w:ind w:firstLine="480" w:firstLineChars="200"/>
        <w:jc w:val="center"/>
        <w:rPr>
          <w:rFonts w:hint="eastAsia" w:ascii="宋体" w:hAnsi="宋体" w:eastAsia="宋体" w:cs="宋体"/>
          <w:sz w:val="24"/>
          <w:szCs w:val="24"/>
          <w:highlight w:val="none"/>
        </w:rPr>
      </w:pPr>
    </w:p>
    <w:p w14:paraId="68BC71A5">
      <w:pPr>
        <w:spacing w:line="360" w:lineRule="auto"/>
        <w:ind w:firstLine="480" w:firstLineChars="200"/>
        <w:jc w:val="center"/>
        <w:rPr>
          <w:rFonts w:hint="eastAsia" w:ascii="宋体" w:hAnsi="宋体" w:eastAsia="宋体" w:cs="宋体"/>
          <w:sz w:val="24"/>
          <w:szCs w:val="24"/>
          <w:highlight w:val="none"/>
        </w:rPr>
      </w:pPr>
    </w:p>
    <w:p w14:paraId="0FA658B9">
      <w:pPr>
        <w:spacing w:line="360" w:lineRule="auto"/>
        <w:ind w:firstLine="480" w:firstLineChars="200"/>
        <w:jc w:val="center"/>
        <w:rPr>
          <w:rFonts w:hint="eastAsia" w:ascii="宋体" w:hAnsi="宋体" w:eastAsia="宋体" w:cs="宋体"/>
          <w:sz w:val="24"/>
          <w:szCs w:val="24"/>
          <w:highlight w:val="none"/>
        </w:rPr>
      </w:pPr>
    </w:p>
    <w:p w14:paraId="5265D790">
      <w:pPr>
        <w:spacing w:line="360" w:lineRule="auto"/>
        <w:ind w:firstLine="480" w:firstLineChars="200"/>
        <w:jc w:val="center"/>
        <w:rPr>
          <w:rFonts w:hint="eastAsia" w:ascii="宋体" w:hAnsi="宋体" w:eastAsia="宋体" w:cs="宋体"/>
          <w:sz w:val="24"/>
          <w:szCs w:val="24"/>
          <w:highlight w:val="none"/>
        </w:rPr>
      </w:pPr>
    </w:p>
    <w:p w14:paraId="146C60BF">
      <w:pPr>
        <w:ind w:firstLine="48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（结束）</w:t>
      </w:r>
    </w:p>
    <w:p w14:paraId="68523D0C">
      <w:pPr>
        <w:pStyle w:val="16"/>
        <w:spacing w:line="360" w:lineRule="auto"/>
        <w:ind w:firstLine="562" w:firstLineChars="200"/>
        <w:jc w:val="both"/>
        <w:rPr>
          <w:rFonts w:hint="default" w:ascii="宋体" w:hAnsi="宋体" w:eastAsia="宋体" w:cs="宋体"/>
          <w:color w:val="auto"/>
          <w:sz w:val="24"/>
          <w:szCs w:val="24"/>
          <w:highlight w:val="none"/>
          <w:lang w:val="en-US" w:eastAsia="zh-CN"/>
        </w:rPr>
      </w:pPr>
      <w:r>
        <w:rPr>
          <w:rFonts w:hint="default" w:ascii="Times New Roman" w:hAnsi="Times New Roman" w:eastAsia="宋体" w:cs="Times New Roman"/>
          <w:sz w:val="28"/>
          <w:szCs w:val="20"/>
          <w:highlight w:val="none"/>
        </w:rPr>
        <w:br w:type="page"/>
      </w:r>
      <w:bookmarkStart w:id="472" w:name="_Toc23638"/>
      <w:bookmarkStart w:id="473" w:name="_Toc12097"/>
      <w:bookmarkStart w:id="474" w:name="_Toc18772"/>
      <w:r>
        <w:rPr>
          <w:rFonts w:hint="eastAsia" w:ascii="宋体" w:hAnsi="宋体" w:eastAsia="宋体" w:cs="宋体"/>
          <w:color w:val="auto"/>
          <w:sz w:val="36"/>
          <w:szCs w:val="36"/>
          <w:highlight w:val="none"/>
        </w:rPr>
        <w:t>附件1：</w:t>
      </w:r>
      <w:r>
        <w:rPr>
          <w:rFonts w:hint="eastAsia" w:ascii="宋体" w:hAnsi="宋体" w:eastAsia="宋体" w:cs="宋体"/>
          <w:color w:val="auto"/>
          <w:sz w:val="36"/>
          <w:szCs w:val="36"/>
          <w:highlight w:val="none"/>
          <w:lang w:val="en-US" w:eastAsia="zh-CN"/>
        </w:rPr>
        <w:t>报名表</w:t>
      </w:r>
      <w:bookmarkEnd w:id="472"/>
      <w:bookmarkEnd w:id="473"/>
      <w:bookmarkEnd w:id="474"/>
    </w:p>
    <w:tbl>
      <w:tblPr>
        <w:tblStyle w:val="12"/>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2"/>
        <w:gridCol w:w="1921"/>
        <w:gridCol w:w="1910"/>
        <w:gridCol w:w="3106"/>
      </w:tblGrid>
      <w:tr w14:paraId="605EA3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jc w:val="center"/>
        </w:trPr>
        <w:tc>
          <w:tcPr>
            <w:tcW w:w="2302" w:type="dxa"/>
            <w:noWrap w:val="0"/>
            <w:vAlign w:val="center"/>
          </w:tcPr>
          <w:p w14:paraId="1B3236B2">
            <w:pPr>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名称</w:t>
            </w:r>
          </w:p>
        </w:tc>
        <w:tc>
          <w:tcPr>
            <w:tcW w:w="6937" w:type="dxa"/>
            <w:gridSpan w:val="3"/>
            <w:noWrap w:val="0"/>
            <w:vAlign w:val="center"/>
          </w:tcPr>
          <w:p w14:paraId="47BC7980">
            <w:pPr>
              <w:jc w:val="center"/>
              <w:rPr>
                <w:rFonts w:hint="eastAsia" w:ascii="宋体" w:hAnsi="宋体" w:cs="宋体"/>
                <w:color w:val="auto"/>
                <w:szCs w:val="21"/>
                <w:highlight w:val="none"/>
              </w:rPr>
            </w:pP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（公章）</w:t>
            </w:r>
          </w:p>
        </w:tc>
      </w:tr>
      <w:tr w14:paraId="571CC6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2302" w:type="dxa"/>
            <w:noWrap w:val="0"/>
            <w:vAlign w:val="center"/>
          </w:tcPr>
          <w:p w14:paraId="527CDB88">
            <w:pPr>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6937" w:type="dxa"/>
            <w:gridSpan w:val="3"/>
            <w:noWrap w:val="0"/>
            <w:vAlign w:val="center"/>
          </w:tcPr>
          <w:p w14:paraId="26C39D52">
            <w:pPr>
              <w:jc w:val="center"/>
              <w:rPr>
                <w:rFonts w:hint="eastAsia" w:ascii="宋体" w:hAnsi="宋体" w:cs="宋体"/>
                <w:color w:val="auto"/>
                <w:szCs w:val="21"/>
                <w:highlight w:val="none"/>
              </w:rPr>
            </w:pPr>
          </w:p>
        </w:tc>
      </w:tr>
      <w:tr w14:paraId="407AE8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2302" w:type="dxa"/>
            <w:noWrap w:val="0"/>
            <w:vAlign w:val="center"/>
          </w:tcPr>
          <w:p w14:paraId="5FA23072">
            <w:pPr>
              <w:jc w:val="center"/>
              <w:rPr>
                <w:rFonts w:hint="eastAsia" w:ascii="宋体" w:hAnsi="宋体" w:cs="宋体"/>
                <w:color w:val="auto"/>
                <w:szCs w:val="21"/>
                <w:highlight w:val="none"/>
              </w:rPr>
            </w:pPr>
            <w:r>
              <w:rPr>
                <w:rFonts w:hint="eastAsia" w:ascii="宋体" w:hAnsi="宋体" w:cs="宋体"/>
                <w:color w:val="auto"/>
                <w:szCs w:val="21"/>
                <w:highlight w:val="none"/>
              </w:rPr>
              <w:t>联系人</w:t>
            </w:r>
          </w:p>
        </w:tc>
        <w:tc>
          <w:tcPr>
            <w:tcW w:w="1921" w:type="dxa"/>
            <w:noWrap w:val="0"/>
            <w:vAlign w:val="center"/>
          </w:tcPr>
          <w:p w14:paraId="2550C29E">
            <w:pPr>
              <w:jc w:val="center"/>
              <w:rPr>
                <w:rFonts w:hint="eastAsia" w:ascii="宋体" w:hAnsi="宋体" w:cs="宋体"/>
                <w:color w:val="auto"/>
                <w:szCs w:val="21"/>
                <w:highlight w:val="none"/>
              </w:rPr>
            </w:pPr>
          </w:p>
        </w:tc>
        <w:tc>
          <w:tcPr>
            <w:tcW w:w="1910" w:type="dxa"/>
            <w:noWrap w:val="0"/>
            <w:vAlign w:val="center"/>
          </w:tcPr>
          <w:p w14:paraId="1197D0C7">
            <w:pPr>
              <w:jc w:val="center"/>
              <w:rPr>
                <w:rFonts w:hint="eastAsia" w:ascii="宋体" w:hAnsi="宋体" w:cs="宋体"/>
                <w:color w:val="auto"/>
                <w:szCs w:val="21"/>
                <w:highlight w:val="none"/>
              </w:rPr>
            </w:pPr>
            <w:r>
              <w:rPr>
                <w:rFonts w:hint="eastAsia" w:ascii="宋体" w:hAnsi="宋体" w:cs="宋体"/>
                <w:color w:val="auto"/>
                <w:szCs w:val="21"/>
                <w:highlight w:val="none"/>
              </w:rPr>
              <w:t>手机</w:t>
            </w:r>
          </w:p>
        </w:tc>
        <w:tc>
          <w:tcPr>
            <w:tcW w:w="3106" w:type="dxa"/>
            <w:noWrap w:val="0"/>
            <w:vAlign w:val="center"/>
          </w:tcPr>
          <w:p w14:paraId="0E449D50">
            <w:pPr>
              <w:jc w:val="center"/>
              <w:rPr>
                <w:rFonts w:hint="eastAsia" w:ascii="宋体" w:hAnsi="宋体" w:cs="宋体"/>
                <w:color w:val="auto"/>
                <w:szCs w:val="21"/>
                <w:highlight w:val="none"/>
              </w:rPr>
            </w:pPr>
          </w:p>
        </w:tc>
      </w:tr>
      <w:tr w14:paraId="2E421A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302" w:type="dxa"/>
            <w:noWrap w:val="0"/>
            <w:vAlign w:val="center"/>
          </w:tcPr>
          <w:p w14:paraId="0923AA00">
            <w:pPr>
              <w:jc w:val="center"/>
              <w:rPr>
                <w:rFonts w:hint="eastAsia" w:ascii="宋体" w:hAnsi="宋体" w:cs="宋体"/>
                <w:color w:val="auto"/>
                <w:szCs w:val="21"/>
                <w:highlight w:val="none"/>
              </w:rPr>
            </w:pPr>
            <w:r>
              <w:rPr>
                <w:rFonts w:hint="eastAsia" w:ascii="宋体" w:hAnsi="宋体" w:cs="宋体"/>
                <w:color w:val="auto"/>
                <w:szCs w:val="21"/>
                <w:highlight w:val="none"/>
              </w:rPr>
              <w:t>办公电话</w:t>
            </w:r>
          </w:p>
        </w:tc>
        <w:tc>
          <w:tcPr>
            <w:tcW w:w="1921" w:type="dxa"/>
            <w:noWrap w:val="0"/>
            <w:vAlign w:val="center"/>
          </w:tcPr>
          <w:p w14:paraId="02B57D43">
            <w:pPr>
              <w:jc w:val="center"/>
              <w:rPr>
                <w:rFonts w:hint="eastAsia" w:ascii="宋体" w:hAnsi="宋体" w:cs="宋体"/>
                <w:color w:val="auto"/>
                <w:szCs w:val="21"/>
                <w:highlight w:val="none"/>
              </w:rPr>
            </w:pPr>
          </w:p>
        </w:tc>
        <w:tc>
          <w:tcPr>
            <w:tcW w:w="1910" w:type="dxa"/>
            <w:noWrap w:val="0"/>
            <w:vAlign w:val="center"/>
          </w:tcPr>
          <w:p w14:paraId="60106E44">
            <w:pPr>
              <w:ind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《中标通知书》收件地址</w:t>
            </w:r>
          </w:p>
          <w:p w14:paraId="6FDD1BDC">
            <w:pPr>
              <w:ind w:firstLine="0" w:firstLineChars="0"/>
              <w:rPr>
                <w:rFonts w:hint="eastAsia" w:ascii="宋体" w:hAnsi="宋体" w:cs="宋体"/>
                <w:color w:val="auto"/>
                <w:szCs w:val="21"/>
                <w:highlight w:val="none"/>
              </w:rPr>
            </w:pPr>
            <w:r>
              <w:rPr>
                <w:rFonts w:hint="eastAsia" w:ascii="宋体" w:hAnsi="宋体" w:cs="宋体"/>
                <w:color w:val="auto"/>
                <w:sz w:val="21"/>
                <w:szCs w:val="16"/>
                <w:highlight w:val="none"/>
              </w:rPr>
              <w:t>（请准确填写）</w:t>
            </w:r>
          </w:p>
        </w:tc>
        <w:tc>
          <w:tcPr>
            <w:tcW w:w="3106" w:type="dxa"/>
            <w:noWrap w:val="0"/>
            <w:vAlign w:val="center"/>
          </w:tcPr>
          <w:p w14:paraId="40D3E77E">
            <w:pPr>
              <w:jc w:val="center"/>
              <w:rPr>
                <w:rFonts w:hint="eastAsia" w:ascii="宋体" w:hAnsi="宋体" w:cs="宋体"/>
                <w:color w:val="auto"/>
                <w:szCs w:val="21"/>
                <w:highlight w:val="none"/>
              </w:rPr>
            </w:pPr>
          </w:p>
        </w:tc>
      </w:tr>
    </w:tbl>
    <w:p w14:paraId="74E28D99">
      <w:pPr>
        <w:spacing w:line="240" w:lineRule="auto"/>
        <w:ind w:firstLine="0" w:firstLineChars="0"/>
        <w:jc w:val="center"/>
        <w:outlineLvl w:val="9"/>
        <w:rPr>
          <w:rFonts w:hint="default" w:ascii="Times New Roman" w:hAnsi="Times New Roman" w:eastAsia="宋体" w:cs="Times New Roman"/>
          <w:highlight w:val="none"/>
        </w:rPr>
      </w:pPr>
    </w:p>
    <w:p w14:paraId="62813D47">
      <w:pPr>
        <w:spacing w:line="240" w:lineRule="auto"/>
        <w:ind w:firstLine="0" w:firstLineChars="0"/>
        <w:jc w:val="center"/>
        <w:outlineLvl w:val="9"/>
        <w:rPr>
          <w:rFonts w:hint="default" w:ascii="Times New Roman" w:hAnsi="Times New Roman" w:eastAsia="宋体" w:cs="Times New Roman"/>
          <w:highlight w:val="none"/>
        </w:rPr>
      </w:pPr>
    </w:p>
    <w:p w14:paraId="1DA5477C"/>
    <w:sectPr>
      <w:pgSz w:w="11907" w:h="16840"/>
      <w:pgMar w:top="1134" w:right="1191" w:bottom="1134" w:left="1304" w:header="851" w:footer="992" w:gutter="0"/>
      <w:pgBorders w:offsetFrom="page">
        <w:top w:val="none" w:sz="0" w:space="0"/>
        <w:left w:val="none" w:sz="0" w:space="0"/>
        <w:bottom w:val="none" w:sz="0" w:space="0"/>
        <w:right w:val="none" w:sz="0" w:space="0"/>
      </w:pgBorders>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2010600010101010101"/>
    <w:charset w:val="86"/>
    <w:family w:val="script"/>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WPSEMBED1">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8EA10">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C4FFBC">
                          <w:pPr>
                            <w:pStyle w:val="7"/>
                            <w:jc w:val="center"/>
                            <w:rPr>
                              <w:rStyle w:val="14"/>
                              <w:rFonts w:hint="eastAsia" w:ascii="宋体"/>
                              <w:sz w:val="21"/>
                              <w:szCs w:val="21"/>
                            </w:rPr>
                          </w:pPr>
                          <w:r>
                            <w:rPr>
                              <w:rFonts w:ascii="宋体"/>
                              <w:sz w:val="21"/>
                              <w:szCs w:val="21"/>
                            </w:rPr>
                            <w:fldChar w:fldCharType="begin"/>
                          </w:r>
                          <w:r>
                            <w:rPr>
                              <w:rStyle w:val="14"/>
                              <w:rFonts w:ascii="宋体"/>
                              <w:sz w:val="21"/>
                              <w:szCs w:val="21"/>
                            </w:rPr>
                            <w:instrText xml:space="preserve">PAGE  </w:instrText>
                          </w:r>
                          <w:r>
                            <w:rPr>
                              <w:rFonts w:ascii="宋体"/>
                              <w:sz w:val="21"/>
                              <w:szCs w:val="21"/>
                            </w:rPr>
                            <w:fldChar w:fldCharType="separate"/>
                          </w:r>
                          <w:r>
                            <w:rPr>
                              <w:rStyle w:val="14"/>
                              <w:rFonts w:ascii="宋体"/>
                              <w:sz w:val="21"/>
                              <w:szCs w:val="21"/>
                            </w:rPr>
                            <w:t>- 5 -</w:t>
                          </w:r>
                          <w:r>
                            <w:rPr>
                              <w:rFonts w:ascii="宋体"/>
                              <w:sz w:val="21"/>
                              <w:szCs w:val="21"/>
                            </w:rPr>
                            <w:fldChar w:fldCharType="end"/>
                          </w:r>
                        </w:p>
                        <w:p w14:paraId="21455D4B"/>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9C4FFBC">
                    <w:pPr>
                      <w:pStyle w:val="7"/>
                      <w:jc w:val="center"/>
                      <w:rPr>
                        <w:rStyle w:val="14"/>
                        <w:rFonts w:hint="eastAsia" w:ascii="宋体"/>
                        <w:sz w:val="21"/>
                        <w:szCs w:val="21"/>
                      </w:rPr>
                    </w:pPr>
                    <w:r>
                      <w:rPr>
                        <w:rFonts w:ascii="宋体"/>
                        <w:sz w:val="21"/>
                        <w:szCs w:val="21"/>
                      </w:rPr>
                      <w:fldChar w:fldCharType="begin"/>
                    </w:r>
                    <w:r>
                      <w:rPr>
                        <w:rStyle w:val="14"/>
                        <w:rFonts w:ascii="宋体"/>
                        <w:sz w:val="21"/>
                        <w:szCs w:val="21"/>
                      </w:rPr>
                      <w:instrText xml:space="preserve">PAGE  </w:instrText>
                    </w:r>
                    <w:r>
                      <w:rPr>
                        <w:rFonts w:ascii="宋体"/>
                        <w:sz w:val="21"/>
                        <w:szCs w:val="21"/>
                      </w:rPr>
                      <w:fldChar w:fldCharType="separate"/>
                    </w:r>
                    <w:r>
                      <w:rPr>
                        <w:rStyle w:val="14"/>
                        <w:rFonts w:ascii="宋体"/>
                        <w:sz w:val="21"/>
                        <w:szCs w:val="21"/>
                      </w:rPr>
                      <w:t>- 5 -</w:t>
                    </w:r>
                    <w:r>
                      <w:rPr>
                        <w:rFonts w:ascii="宋体"/>
                        <w:sz w:val="21"/>
                        <w:szCs w:val="21"/>
                      </w:rPr>
                      <w:fldChar w:fldCharType="end"/>
                    </w:r>
                  </w:p>
                  <w:p w14:paraId="21455D4B"/>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2F25C">
    <w:pPr>
      <w:pStyle w:val="7"/>
      <w:framePr w:wrap="around" w:vAnchor="text" w:hAnchor="margin" w:xAlign="center" w:y="1"/>
      <w:rPr>
        <w:rStyle w:val="14"/>
      </w:rPr>
    </w:pPr>
    <w:r>
      <w:fldChar w:fldCharType="begin"/>
    </w:r>
    <w:r>
      <w:rPr>
        <w:rStyle w:val="14"/>
      </w:rPr>
      <w:instrText xml:space="preserve">PAGE  </w:instrText>
    </w:r>
    <w:r>
      <w:fldChar w:fldCharType="separate"/>
    </w:r>
    <w:r>
      <w:fldChar w:fldCharType="end"/>
    </w:r>
  </w:p>
  <w:p w14:paraId="02FD43D3">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3E7E9">
    <w:pPr>
      <w:pStyle w:val="7"/>
      <w:rPr>
        <w:rStyle w:val="14"/>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420427">
                          <w:pPr>
                            <w:pStyle w:val="7"/>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E420427">
                    <w:pPr>
                      <w:pStyle w:val="7"/>
                    </w:pPr>
                    <w:r>
                      <w:fldChar w:fldCharType="begin"/>
                    </w:r>
                    <w:r>
                      <w:instrText xml:space="preserve"> PAGE  \* MERGEFORMAT </w:instrText>
                    </w:r>
                    <w:r>
                      <w:fldChar w:fldCharType="separate"/>
                    </w:r>
                    <w:r>
                      <w:t>- 1 -</w:t>
                    </w:r>
                    <w:r>
                      <w:fldChar w:fldCharType="end"/>
                    </w:r>
                  </w:p>
                </w:txbxContent>
              </v:textbox>
            </v:shape>
          </w:pict>
        </mc:Fallback>
      </mc:AlternateContent>
    </w:r>
  </w:p>
  <w:p w14:paraId="66A7CFE1">
    <w:pPr>
      <w:pStyle w:val="7"/>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1EB2D">
    <w:pPr>
      <w:pStyle w:val="7"/>
      <w:jc w:val="center"/>
      <w:rPr>
        <w:rFonts w:hint="eastAsia" w:ascii="宋体" w:hAnsi="宋体"/>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48A794">
                          <w:pPr>
                            <w:pStyle w:val="7"/>
                            <w:jc w:val="center"/>
                          </w:pPr>
                          <w:r>
                            <w:rPr>
                              <w:rFonts w:ascii="宋体" w:hAnsi="宋体"/>
                              <w:sz w:val="21"/>
                              <w:szCs w:val="21"/>
                            </w:rPr>
                            <w:fldChar w:fldCharType="begin"/>
                          </w:r>
                          <w:r>
                            <w:rPr>
                              <w:rStyle w:val="14"/>
                              <w:rFonts w:ascii="宋体" w:hAnsi="宋体"/>
                              <w:sz w:val="21"/>
                              <w:szCs w:val="21"/>
                            </w:rPr>
                            <w:instrText xml:space="preserve"> PAGE </w:instrText>
                          </w:r>
                          <w:r>
                            <w:rPr>
                              <w:rFonts w:ascii="宋体" w:hAnsi="宋体"/>
                              <w:sz w:val="21"/>
                              <w:szCs w:val="21"/>
                            </w:rPr>
                            <w:fldChar w:fldCharType="separate"/>
                          </w:r>
                          <w:r>
                            <w:rPr>
                              <w:rStyle w:val="14"/>
                              <w:rFonts w:ascii="宋体" w:hAnsi="宋体"/>
                              <w:sz w:val="21"/>
                              <w:szCs w:val="21"/>
                            </w:rPr>
                            <w:t>- 11 -</w:t>
                          </w:r>
                          <w:r>
                            <w:rPr>
                              <w:rFonts w:ascii="宋体" w:hAnsi="宋体"/>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3148A794">
                    <w:pPr>
                      <w:pStyle w:val="7"/>
                      <w:jc w:val="center"/>
                    </w:pPr>
                    <w:r>
                      <w:rPr>
                        <w:rFonts w:ascii="宋体" w:hAnsi="宋体"/>
                        <w:sz w:val="21"/>
                        <w:szCs w:val="21"/>
                      </w:rPr>
                      <w:fldChar w:fldCharType="begin"/>
                    </w:r>
                    <w:r>
                      <w:rPr>
                        <w:rStyle w:val="14"/>
                        <w:rFonts w:ascii="宋体" w:hAnsi="宋体"/>
                        <w:sz w:val="21"/>
                        <w:szCs w:val="21"/>
                      </w:rPr>
                      <w:instrText xml:space="preserve"> PAGE </w:instrText>
                    </w:r>
                    <w:r>
                      <w:rPr>
                        <w:rFonts w:ascii="宋体" w:hAnsi="宋体"/>
                        <w:sz w:val="21"/>
                        <w:szCs w:val="21"/>
                      </w:rPr>
                      <w:fldChar w:fldCharType="separate"/>
                    </w:r>
                    <w:r>
                      <w:rPr>
                        <w:rStyle w:val="14"/>
                        <w:rFonts w:ascii="宋体" w:hAnsi="宋体"/>
                        <w:sz w:val="21"/>
                        <w:szCs w:val="21"/>
                      </w:rPr>
                      <w:t>- 11 -</w:t>
                    </w:r>
                    <w:r>
                      <w:rPr>
                        <w:rFonts w:ascii="宋体" w:hAnsi="宋体"/>
                        <w:sz w:val="21"/>
                        <w:szCs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106C8">
    <w:pPr>
      <w:pStyle w:val="7"/>
      <w:framePr w:wrap="around" w:vAnchor="text" w:hAnchor="margin" w:xAlign="center" w:y="1"/>
      <w:rPr>
        <w:rStyle w:val="14"/>
      </w:rPr>
    </w:pPr>
    <w:r>
      <w:fldChar w:fldCharType="begin"/>
    </w:r>
    <w:r>
      <w:rPr>
        <w:rStyle w:val="14"/>
      </w:rPr>
      <w:instrText xml:space="preserve">PAGE  </w:instrText>
    </w:r>
    <w:r>
      <w:fldChar w:fldCharType="separate"/>
    </w:r>
    <w:r>
      <w:fldChar w:fldCharType="end"/>
    </w:r>
  </w:p>
  <w:p w14:paraId="28D13CD3">
    <w:pPr>
      <w:pStyle w:val="7"/>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9EE24">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DE18D10">
                          <w:pPr>
                            <w:pStyle w:val="7"/>
                          </w:pPr>
                          <w:r>
                            <w:t xml:space="preserve">第 </w:t>
                          </w:r>
                          <w:r>
                            <w:fldChar w:fldCharType="begin"/>
                          </w:r>
                          <w:r>
                            <w:instrText xml:space="preserve"> PAGE  \* MERGEFORMAT </w:instrText>
                          </w:r>
                          <w:r>
                            <w:fldChar w:fldCharType="separate"/>
                          </w:r>
                          <w:r>
                            <w:t>5</w:t>
                          </w:r>
                          <w:r>
                            <w:fldChar w:fldCharType="end"/>
                          </w:r>
                          <w:r>
                            <w:t xml:space="preserve"> 页 共 </w:t>
                          </w:r>
                          <w:r>
                            <w:rPr>
                              <w:rFonts w:hint="eastAsia"/>
                              <w:lang w:val="en-US" w:eastAsia="zh-CN"/>
                            </w:rPr>
                            <w:t>5</w:t>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jeYUh0QEAAKIDAAAOAAAAAAAAAAEAIAAAAB8BAABk&#10;cnMvZTJvRG9jLnhtbFBLBQYAAAAABgAGAFkBAABiBQAAAAA=&#10;">
              <v:fill on="f" focussize="0,0"/>
              <v:stroke on="f" weight="0.5pt"/>
              <v:imagedata o:title=""/>
              <o:lock v:ext="edit" aspectratio="f"/>
              <v:textbox inset="0mm,0mm,0mm,0mm" style="mso-fit-shape-to-text:t;">
                <w:txbxContent>
                  <w:p w14:paraId="2DE18D10">
                    <w:pPr>
                      <w:pStyle w:val="7"/>
                    </w:pPr>
                    <w:r>
                      <w:t xml:space="preserve">第 </w:t>
                    </w:r>
                    <w:r>
                      <w:fldChar w:fldCharType="begin"/>
                    </w:r>
                    <w:r>
                      <w:instrText xml:space="preserve"> PAGE  \* MERGEFORMAT </w:instrText>
                    </w:r>
                    <w:r>
                      <w:fldChar w:fldCharType="separate"/>
                    </w:r>
                    <w:r>
                      <w:t>5</w:t>
                    </w:r>
                    <w:r>
                      <w:fldChar w:fldCharType="end"/>
                    </w:r>
                    <w:r>
                      <w:t xml:space="preserve"> 页 共 </w:t>
                    </w:r>
                    <w:r>
                      <w:rPr>
                        <w:rFonts w:hint="eastAsia"/>
                        <w:lang w:val="en-US" w:eastAsia="zh-CN"/>
                      </w:rPr>
                      <w:t>5</w:t>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D8F9B">
    <w:pPr>
      <w:pStyle w:val="7"/>
      <w:jc w:val="center"/>
      <w:rPr>
        <w:rFonts w:hint="eastAsia" w:ascii="宋体" w:hAnsi="宋体"/>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A28EE5">
                          <w:pPr>
                            <w:pStyle w:val="7"/>
                            <w:jc w:val="center"/>
                          </w:pPr>
                          <w:r>
                            <w:rPr>
                              <w:rFonts w:ascii="宋体" w:hAnsi="宋体"/>
                              <w:sz w:val="21"/>
                              <w:szCs w:val="21"/>
                            </w:rPr>
                            <w:fldChar w:fldCharType="begin"/>
                          </w:r>
                          <w:r>
                            <w:rPr>
                              <w:rStyle w:val="14"/>
                              <w:rFonts w:ascii="宋体" w:hAnsi="宋体"/>
                              <w:sz w:val="21"/>
                              <w:szCs w:val="21"/>
                            </w:rPr>
                            <w:instrText xml:space="preserve"> PAGE </w:instrText>
                          </w:r>
                          <w:r>
                            <w:rPr>
                              <w:rFonts w:ascii="宋体" w:hAnsi="宋体"/>
                              <w:sz w:val="21"/>
                              <w:szCs w:val="21"/>
                            </w:rPr>
                            <w:fldChar w:fldCharType="separate"/>
                          </w:r>
                          <w:r>
                            <w:rPr>
                              <w:rStyle w:val="14"/>
                              <w:rFonts w:ascii="宋体" w:hAnsi="宋体"/>
                              <w:sz w:val="21"/>
                              <w:szCs w:val="21"/>
                            </w:rPr>
                            <w:t>- 30 -</w:t>
                          </w:r>
                          <w:r>
                            <w:rPr>
                              <w:rFonts w:ascii="宋体" w:hAnsi="宋体"/>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2AA28EE5">
                    <w:pPr>
                      <w:pStyle w:val="7"/>
                      <w:jc w:val="center"/>
                    </w:pPr>
                    <w:r>
                      <w:rPr>
                        <w:rFonts w:ascii="宋体" w:hAnsi="宋体"/>
                        <w:sz w:val="21"/>
                        <w:szCs w:val="21"/>
                      </w:rPr>
                      <w:fldChar w:fldCharType="begin"/>
                    </w:r>
                    <w:r>
                      <w:rPr>
                        <w:rStyle w:val="14"/>
                        <w:rFonts w:ascii="宋体" w:hAnsi="宋体"/>
                        <w:sz w:val="21"/>
                        <w:szCs w:val="21"/>
                      </w:rPr>
                      <w:instrText xml:space="preserve"> PAGE </w:instrText>
                    </w:r>
                    <w:r>
                      <w:rPr>
                        <w:rFonts w:ascii="宋体" w:hAnsi="宋体"/>
                        <w:sz w:val="21"/>
                        <w:szCs w:val="21"/>
                      </w:rPr>
                      <w:fldChar w:fldCharType="separate"/>
                    </w:r>
                    <w:r>
                      <w:rPr>
                        <w:rStyle w:val="14"/>
                        <w:rFonts w:ascii="宋体" w:hAnsi="宋体"/>
                        <w:sz w:val="21"/>
                        <w:szCs w:val="21"/>
                      </w:rPr>
                      <w:t>- 30 -</w:t>
                    </w:r>
                    <w:r>
                      <w:rPr>
                        <w:rFonts w:ascii="宋体" w:hAnsi="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9DFC4">
    <w:pPr>
      <w:pStyle w:val="8"/>
      <w:jc w:val="both"/>
      <w:rPr>
        <w:rFonts w:hint="eastAsia" w:ascii="方正仿宋_GBK" w:eastAsia="方正仿宋_GBK"/>
        <w:sz w:val="21"/>
        <w:szCs w:val="21"/>
      </w:rPr>
    </w:pPr>
    <w:r>
      <w:rPr>
        <w:rFonts w:hint="eastAsia" w:ascii="方正仿宋_GBK" w:eastAsia="方正仿宋_GBK"/>
        <w:sz w:val="21"/>
        <w:szCs w:val="21"/>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34D1C">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EF37B">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CB1FE">
    <w:pPr>
      <w:pStyle w:val="8"/>
      <w:jc w:val="both"/>
      <w:rPr>
        <w:rFonts w:hint="eastAsia" w:ascii="方正仿宋_GBK" w:eastAsia="方正仿宋_GBK"/>
        <w:sz w:val="21"/>
        <w:szCs w:val="21"/>
      </w:rPr>
    </w:pPr>
    <w:r>
      <w:rPr>
        <w:rFonts w:hint="eastAsia" w:ascii="方正仿宋_GBK" w:eastAsia="方正仿宋_GBK"/>
        <w:sz w:val="21"/>
        <w:szCs w:val="21"/>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ED8E35"/>
    <w:multiLevelType w:val="singleLevel"/>
    <w:tmpl w:val="F3ED8E35"/>
    <w:lvl w:ilvl="0" w:tentative="0">
      <w:start w:val="2"/>
      <w:numFmt w:val="chineseCounting"/>
      <w:suff w:val="nothing"/>
      <w:lvlText w:val="（%1）"/>
      <w:lvlJc w:val="left"/>
      <w:rPr>
        <w:rFonts w:hint="eastAsia"/>
      </w:rPr>
    </w:lvl>
  </w:abstractNum>
  <w:abstractNum w:abstractNumId="1">
    <w:nsid w:val="3B924A50"/>
    <w:multiLevelType w:val="singleLevel"/>
    <w:tmpl w:val="3B924A5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1F0C52"/>
    <w:rsid w:val="68AD4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3">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3">
    <w:name w:val="Body Text Indent"/>
    <w:basedOn w:val="1"/>
    <w:qFormat/>
    <w:uiPriority w:val="0"/>
    <w:pPr>
      <w:spacing w:line="700" w:lineRule="exact"/>
      <w:ind w:left="960"/>
    </w:pPr>
    <w:rPr>
      <w:sz w:val="44"/>
    </w:rPr>
  </w:style>
  <w:style w:type="paragraph" w:styleId="4">
    <w:name w:val="Plain Text"/>
    <w:basedOn w:val="1"/>
    <w:qFormat/>
    <w:uiPriority w:val="0"/>
    <w:rPr>
      <w:rFonts w:ascii="宋体" w:hAnsi="Courier New"/>
      <w:sz w:val="21"/>
    </w:rPr>
  </w:style>
  <w:style w:type="paragraph" w:styleId="5">
    <w:name w:val="Date"/>
    <w:basedOn w:val="1"/>
    <w:next w:val="1"/>
    <w:qFormat/>
    <w:uiPriority w:val="0"/>
  </w:style>
  <w:style w:type="paragraph" w:styleId="6">
    <w:name w:val="Body Text Indent 2"/>
    <w:basedOn w:val="1"/>
    <w:qFormat/>
    <w:uiPriority w:val="0"/>
    <w:pPr>
      <w:snapToGrid w:val="0"/>
      <w:spacing w:line="560" w:lineRule="atLeast"/>
      <w:ind w:firstLine="540"/>
    </w:p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paragraph" w:styleId="9">
    <w:name w:val="toc 1"/>
    <w:basedOn w:val="1"/>
    <w:next w:val="1"/>
    <w:qFormat/>
    <w:uiPriority w:val="0"/>
    <w:pPr>
      <w:spacing w:line="180" w:lineRule="auto"/>
      <w:jc w:val="center"/>
    </w:pPr>
    <w:rPr>
      <w:sz w:val="30"/>
    </w:rPr>
  </w:style>
  <w:style w:type="paragraph" w:styleId="10">
    <w:name w:val="toc 2"/>
    <w:basedOn w:val="1"/>
    <w:next w:val="1"/>
    <w:qFormat/>
    <w:uiPriority w:val="39"/>
    <w:pPr>
      <w:ind w:left="420" w:leftChars="200"/>
    </w:pPr>
  </w:style>
  <w:style w:type="paragraph" w:styleId="11">
    <w:name w:val="Body Text First Indent 2"/>
    <w:basedOn w:val="3"/>
    <w:qFormat/>
    <w:uiPriority w:val="0"/>
    <w:pPr>
      <w:spacing w:after="120" w:afterLines="0" w:line="240" w:lineRule="auto"/>
      <w:ind w:left="420" w:leftChars="200" w:firstLine="420" w:firstLineChars="200"/>
    </w:pPr>
  </w:style>
  <w:style w:type="character" w:styleId="14">
    <w:name w:val="page number"/>
    <w:uiPriority w:val="0"/>
  </w:style>
  <w:style w:type="paragraph" w:customStyle="1" w:styleId="15">
    <w:name w:val="1"/>
    <w:basedOn w:val="1"/>
    <w:next w:val="4"/>
    <w:uiPriority w:val="0"/>
    <w:rPr>
      <w:rFonts w:ascii="宋体" w:hAnsi="Courier New"/>
      <w:sz w:val="21"/>
    </w:rPr>
  </w:style>
  <w:style w:type="paragraph" w:customStyle="1" w:styleId="16">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624</Words>
  <Characters>668</Characters>
  <Lines>0</Lines>
  <Paragraphs>0</Paragraphs>
  <TotalTime>0</TotalTime>
  <ScaleCrop>false</ScaleCrop>
  <LinksUpToDate>false</LinksUpToDate>
  <CharactersWithSpaces>795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2026-01-19T03:44:00Z</dcterms:created>
  <dc:creator>Administrator</dc:creator>
  <cp:lastModifiedBy>彭堃</cp:lastModifiedBy>
  <dcterms:modified xsi:type="dcterms:W3CDTF">2026-01-19T04:34:16Z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eyJoZGlkIjoiYzVhNzNhNjY1NzBiNmJhMTgzYTdkNzBmMmJjMzFjNmYiLCJ1c2VySWQiOiIxMjU4OTE5MDM5In0=</vt:lpwstr>
  </property>
  <property fmtid="{D5CDD505-2E9C-101B-9397-08002B2CF9AE}" pid="4" name="ICV">
    <vt:lpwstr>29519DA9827B426BB655BD7DA420C6BB_13</vt:lpwstr>
  </property>
</Properties>
</file>